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F1AB3" w14:textId="475B7EA7" w:rsidR="00F5772A" w:rsidRPr="00E84096" w:rsidRDefault="2F8D19D4" w:rsidP="33C6EB75">
      <w:pPr>
        <w:spacing w:after="120" w:line="360" w:lineRule="auto"/>
        <w:jc w:val="center"/>
        <w:rPr>
          <w:rFonts w:cs="Calibri"/>
          <w:b/>
          <w:bCs/>
        </w:rPr>
      </w:pPr>
      <w:r w:rsidRPr="33C6EB75">
        <w:rPr>
          <w:rFonts w:cs="Calibri"/>
          <w:b/>
          <w:bCs/>
        </w:rPr>
        <w:t xml:space="preserve">Uchwała nr </w:t>
      </w:r>
      <w:r w:rsidR="0F4DB353" w:rsidRPr="33C6EB75">
        <w:rPr>
          <w:rFonts w:cs="Calibri"/>
          <w:b/>
          <w:bCs/>
        </w:rPr>
        <w:t>1</w:t>
      </w:r>
      <w:r w:rsidR="002F34DC">
        <w:rPr>
          <w:rFonts w:cs="Calibri"/>
          <w:b/>
          <w:bCs/>
        </w:rPr>
        <w:t>49</w:t>
      </w:r>
    </w:p>
    <w:p w14:paraId="318946BF" w14:textId="5855C06C" w:rsidR="00F5772A" w:rsidRPr="00E84096" w:rsidRDefault="2F8D19D4" w:rsidP="33C6EB75">
      <w:pPr>
        <w:spacing w:after="120" w:line="360" w:lineRule="auto"/>
        <w:jc w:val="center"/>
      </w:pPr>
      <w:r w:rsidRPr="33C6EB75">
        <w:rPr>
          <w:rFonts w:cs="Calibri"/>
          <w:b/>
          <w:bCs/>
        </w:rPr>
        <w:t>Komitetu Monitorującego</w:t>
      </w:r>
    </w:p>
    <w:p w14:paraId="7CA61364" w14:textId="586A98E1" w:rsidR="00F5772A" w:rsidRPr="00E84096" w:rsidRDefault="2F8D19D4" w:rsidP="33C6EB75">
      <w:pPr>
        <w:spacing w:after="120" w:line="360" w:lineRule="auto"/>
        <w:jc w:val="center"/>
      </w:pPr>
      <w:r w:rsidRPr="33C6EB75">
        <w:rPr>
          <w:rFonts w:cs="Calibri"/>
          <w:b/>
          <w:bCs/>
        </w:rPr>
        <w:t>program Fundusze Europejskie dla Śląskiego 2021- 2027</w:t>
      </w:r>
    </w:p>
    <w:p w14:paraId="7BF05224" w14:textId="49960652" w:rsidR="00F5772A" w:rsidRPr="00E84096" w:rsidRDefault="2F8D19D4" w:rsidP="33C6EB75">
      <w:pPr>
        <w:spacing w:after="120" w:line="360" w:lineRule="auto"/>
        <w:jc w:val="center"/>
      </w:pPr>
      <w:r w:rsidRPr="33C6EB75">
        <w:rPr>
          <w:rFonts w:cs="Calibri"/>
          <w:b/>
          <w:bCs/>
        </w:rPr>
        <w:t>z dnia 29 października 2024 roku</w:t>
      </w:r>
    </w:p>
    <w:p w14:paraId="2E346165" w14:textId="2DA1B213" w:rsidR="00F5772A" w:rsidRPr="00E84096" w:rsidRDefault="2F8D19D4" w:rsidP="33C6EB75">
      <w:pPr>
        <w:spacing w:after="120" w:line="360" w:lineRule="auto"/>
        <w:jc w:val="center"/>
      </w:pPr>
      <w:r w:rsidRPr="33C6EB75">
        <w:rPr>
          <w:rFonts w:cs="Calibri"/>
        </w:rPr>
        <w:t>w sprawie</w:t>
      </w:r>
    </w:p>
    <w:p w14:paraId="396E4674" w14:textId="172BEAE1" w:rsidR="00F5772A" w:rsidRPr="00E84096" w:rsidRDefault="2F8D19D4" w:rsidP="33C6EB75">
      <w:pPr>
        <w:spacing w:after="0" w:line="360" w:lineRule="auto"/>
        <w:jc w:val="center"/>
      </w:pPr>
      <w:r w:rsidRPr="33C6EB75">
        <w:rPr>
          <w:rFonts w:cs="Calibri"/>
          <w:color w:val="000000" w:themeColor="text1"/>
        </w:rPr>
        <w:t xml:space="preserve">zmiany metodyki stosowanej przy wyborze projektów w ramach działań </w:t>
      </w:r>
      <w:r w:rsidR="00C546AF">
        <w:br/>
      </w:r>
      <w:r w:rsidRPr="33C6EB75">
        <w:rPr>
          <w:rFonts w:cs="Calibri"/>
          <w:color w:val="000000" w:themeColor="text1"/>
        </w:rPr>
        <w:t>FESL 2021-2027 wdrażanych przez Śląskie Centrum Przedsiębiorczości</w:t>
      </w:r>
    </w:p>
    <w:p w14:paraId="006016B8" w14:textId="0CE40722" w:rsidR="00F5772A" w:rsidRPr="00E84096" w:rsidRDefault="2F8D19D4" w:rsidP="33C6EB75">
      <w:pPr>
        <w:spacing w:line="360" w:lineRule="auto"/>
        <w:jc w:val="center"/>
      </w:pPr>
      <w:r w:rsidRPr="33C6EB75">
        <w:rPr>
          <w:rFonts w:ascii="Times New Roman" w:eastAsia="Times New Roman" w:hAnsi="Times New Roman"/>
          <w:i/>
          <w:iCs/>
          <w:sz w:val="18"/>
          <w:szCs w:val="18"/>
        </w:rPr>
        <w:t xml:space="preserve"> </w:t>
      </w:r>
    </w:p>
    <w:p w14:paraId="36C1C943" w14:textId="60D28C19" w:rsidR="00F5772A" w:rsidRPr="00E84096" w:rsidRDefault="2F8D19D4" w:rsidP="33C6EB75">
      <w:pPr>
        <w:spacing w:line="360" w:lineRule="auto"/>
        <w:jc w:val="both"/>
      </w:pPr>
      <w:r w:rsidRPr="33C6EB75">
        <w:rPr>
          <w:rFonts w:cs="Calibri"/>
          <w:i/>
          <w:iCs/>
        </w:rPr>
        <w:t xml:space="preserve">Na podstawie art. 40 ust. 2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</w:t>
      </w:r>
      <w:r w:rsidR="00C546AF">
        <w:br/>
      </w:r>
      <w:r w:rsidRPr="33C6EB75">
        <w:rPr>
          <w:rFonts w:cs="Calibri"/>
          <w:i/>
          <w:iCs/>
        </w:rPr>
        <w:t>i Integracji, Funduszu Bezpieczeństwa Wewnętrznego i Instrumentu Wsparcia Finansowego na rzecz Zarządzania Granicami i Polityki Wizowej; art. 19 ustawy z dnia 28 kwietnia 2022 r o zasadach realizacji zadań finansowanych ze środków europejskich w perspektywie finansowej 2021–2027</w:t>
      </w:r>
    </w:p>
    <w:p w14:paraId="7CD47DDC" w14:textId="714B6C85" w:rsidR="00F5772A" w:rsidRPr="00E84096" w:rsidRDefault="2F8D19D4" w:rsidP="33C6EB75">
      <w:pPr>
        <w:spacing w:before="120" w:after="120" w:line="360" w:lineRule="auto"/>
        <w:jc w:val="center"/>
      </w:pPr>
      <w:r w:rsidRPr="33C6EB75">
        <w:rPr>
          <w:rFonts w:ascii="Times New Roman" w:eastAsia="Times New Roman" w:hAnsi="Times New Roman"/>
          <w:b/>
          <w:bCs/>
        </w:rPr>
        <w:t xml:space="preserve"> </w:t>
      </w:r>
    </w:p>
    <w:p w14:paraId="36A448C5" w14:textId="7292D168" w:rsidR="00F5772A" w:rsidRPr="00E84096" w:rsidRDefault="2F8D19D4" w:rsidP="33C6EB75">
      <w:pPr>
        <w:spacing w:before="120" w:after="120" w:line="360" w:lineRule="auto"/>
        <w:jc w:val="center"/>
        <w:rPr>
          <w:rFonts w:cs="Calibri"/>
        </w:rPr>
      </w:pPr>
      <w:r w:rsidRPr="33C6EB75">
        <w:rPr>
          <w:rFonts w:cs="Calibri"/>
        </w:rPr>
        <w:t>§ 1</w:t>
      </w:r>
    </w:p>
    <w:p w14:paraId="76231A08" w14:textId="198F5375" w:rsidR="00F5772A" w:rsidRPr="00E84096" w:rsidRDefault="2F8D19D4" w:rsidP="33C6EB7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Calibri"/>
        </w:rPr>
      </w:pPr>
      <w:r w:rsidRPr="33C6EB75">
        <w:rPr>
          <w:rFonts w:cs="Calibri"/>
        </w:rPr>
        <w:t>Zmienia się metodykę stosowaną przy wyborze projektów w ramach działań FESL 2021-2027 wdrażanych przez Śląskie Centrum Przedsiębiorczości poprzez zmianę uchwały nr 129 Komitetu Monitorującego program Fundusze Europejskie dla Śląskiego 2021-2027 z dnia 18 marca 2024 r., polegającą na dostosowaniu zapisów do nowej metodyki oceny projektów.</w:t>
      </w:r>
    </w:p>
    <w:p w14:paraId="2A2944B0" w14:textId="2866678F" w:rsidR="00F5772A" w:rsidRPr="00E84096" w:rsidRDefault="2F8D19D4" w:rsidP="33C6EB7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Calibri"/>
        </w:rPr>
      </w:pPr>
      <w:r w:rsidRPr="33C6EB75">
        <w:rPr>
          <w:rFonts w:cs="Calibri"/>
        </w:rPr>
        <w:t>Metodyka stosowana przy wyborze projektów w ramach działań FE SL 2021-2027 wdrażanych przez Śląskie Centrum Przedsiębiorczości stanowi załącznik do niniejszej uchwały.</w:t>
      </w:r>
    </w:p>
    <w:p w14:paraId="265AC266" w14:textId="0D9F7AD6" w:rsidR="00F5772A" w:rsidRPr="00E84096" w:rsidRDefault="2F8D19D4" w:rsidP="33C6EB75">
      <w:pPr>
        <w:tabs>
          <w:tab w:val="left" w:pos="4253"/>
        </w:tabs>
        <w:spacing w:after="0" w:line="360" w:lineRule="auto"/>
        <w:ind w:left="720"/>
      </w:pPr>
      <w:r w:rsidRPr="33C6EB75">
        <w:rPr>
          <w:rFonts w:cs="Calibri"/>
        </w:rPr>
        <w:t xml:space="preserve"> </w:t>
      </w:r>
    </w:p>
    <w:p w14:paraId="0DC46622" w14:textId="27E86699" w:rsidR="00F5772A" w:rsidRPr="00E84096" w:rsidRDefault="2F8D19D4" w:rsidP="33C6EB75">
      <w:pPr>
        <w:tabs>
          <w:tab w:val="left" w:pos="4253"/>
        </w:tabs>
        <w:spacing w:line="360" w:lineRule="auto"/>
        <w:ind w:left="3540" w:firstLine="708"/>
      </w:pPr>
      <w:r w:rsidRPr="33C6EB75">
        <w:rPr>
          <w:rFonts w:cs="Calibri"/>
        </w:rPr>
        <w:t xml:space="preserve"> § 2</w:t>
      </w:r>
    </w:p>
    <w:p w14:paraId="66508482" w14:textId="0F65201E" w:rsidR="00F5772A" w:rsidRPr="00E84096" w:rsidRDefault="2F8D19D4" w:rsidP="33C6EB75">
      <w:pPr>
        <w:spacing w:before="120" w:after="120" w:line="360" w:lineRule="auto"/>
        <w:jc w:val="both"/>
        <w:rPr>
          <w:rFonts w:cs="Calibri"/>
        </w:rPr>
      </w:pPr>
      <w:r w:rsidRPr="33C6EB75">
        <w:rPr>
          <w:rFonts w:cs="Calibri"/>
        </w:rPr>
        <w:t xml:space="preserve">Do postępowań w zakresie wyboru projektów w ramach działań FESL 2021 – 2027 wdrażanych przez Śląskie Centrum Przedsiębiorczości ogłoszonych przed wejściem w życie niniejszej Uchwały stosuje się zapisy „Metodyki stosowanej przy wyborze projektów w ramach działań FESL 2021-2027 wdrażanych przez Śląskie Centrum Przedsiębiorczości” w brzmieniu dotychczasowym, tj. w brzmieniu przyjętym Uchwałą nr 129 Komitetu Monitorującego w dniu 18 marca 2024 r. </w:t>
      </w:r>
    </w:p>
    <w:p w14:paraId="71327C8E" w14:textId="0773498C" w:rsidR="00F5772A" w:rsidRPr="00E84096" w:rsidRDefault="2F8D19D4" w:rsidP="33C6EB75">
      <w:pPr>
        <w:spacing w:before="120" w:after="120" w:line="360" w:lineRule="auto"/>
        <w:rPr>
          <w:rFonts w:cs="Calibri"/>
          <w:sz w:val="24"/>
          <w:szCs w:val="24"/>
        </w:rPr>
      </w:pPr>
      <w:r w:rsidRPr="33C6EB75">
        <w:rPr>
          <w:rFonts w:cs="Calibri"/>
          <w:sz w:val="24"/>
          <w:szCs w:val="24"/>
        </w:rPr>
        <w:t xml:space="preserve"> </w:t>
      </w:r>
      <w:r w:rsidRPr="33C6EB75">
        <w:rPr>
          <w:rFonts w:cs="Calibri"/>
        </w:rPr>
        <w:t xml:space="preserve"> </w:t>
      </w:r>
    </w:p>
    <w:p w14:paraId="5E8D3533" w14:textId="6CB514CE" w:rsidR="00F5772A" w:rsidRPr="00E84096" w:rsidRDefault="2F8D19D4" w:rsidP="33C6EB75">
      <w:pPr>
        <w:tabs>
          <w:tab w:val="left" w:pos="4253"/>
        </w:tabs>
        <w:spacing w:line="360" w:lineRule="auto"/>
        <w:ind w:left="3540" w:firstLine="708"/>
      </w:pPr>
      <w:r w:rsidRPr="33C6EB75">
        <w:rPr>
          <w:rFonts w:cs="Calibri"/>
        </w:rPr>
        <w:lastRenderedPageBreak/>
        <w:t>§ 3</w:t>
      </w:r>
    </w:p>
    <w:p w14:paraId="378588ED" w14:textId="6FB1F8F9" w:rsidR="00F5772A" w:rsidRPr="00E84096" w:rsidRDefault="2F8D19D4" w:rsidP="33C6EB75">
      <w:pPr>
        <w:spacing w:before="120" w:after="120" w:line="360" w:lineRule="auto"/>
      </w:pPr>
      <w:r w:rsidRPr="33C6EB75">
        <w:rPr>
          <w:rFonts w:cs="Calibri"/>
        </w:rPr>
        <w:t>Uchwała wchodzi w życie z dniem podjęcia</w:t>
      </w:r>
    </w:p>
    <w:p w14:paraId="5A4BF5B9" w14:textId="535CFAEA" w:rsidR="00F5772A" w:rsidRPr="00E84096" w:rsidRDefault="2F8D19D4" w:rsidP="33C6EB75">
      <w:pPr>
        <w:spacing w:after="480" w:line="360" w:lineRule="auto"/>
        <w:ind w:right="1276"/>
        <w:jc w:val="center"/>
      </w:pPr>
      <w:r w:rsidRPr="33C6EB75">
        <w:rPr>
          <w:rFonts w:cs="Calibri"/>
        </w:rPr>
        <w:t xml:space="preserve">                                                                                                      </w:t>
      </w:r>
      <w:r w:rsidR="00C546AF">
        <w:tab/>
      </w:r>
      <w:r w:rsidRPr="33C6EB75">
        <w:rPr>
          <w:rFonts w:cs="Calibri"/>
          <w:b/>
          <w:bCs/>
        </w:rPr>
        <w:t xml:space="preserve">  Przewodniczący</w:t>
      </w:r>
      <w:r w:rsidR="53823BD1" w:rsidRPr="33C6EB75">
        <w:rPr>
          <w:rFonts w:cs="Calibri"/>
          <w:b/>
          <w:bCs/>
        </w:rPr>
        <w:t xml:space="preserve"> KM</w:t>
      </w:r>
      <w:r w:rsidR="00C546AF">
        <w:br/>
      </w:r>
      <w:r w:rsidRPr="33C6EB75">
        <w:rPr>
          <w:rFonts w:cs="Calibri"/>
        </w:rPr>
        <w:t xml:space="preserve"> </w:t>
      </w:r>
      <w:r w:rsidR="00C546AF">
        <w:tab/>
      </w:r>
      <w:r w:rsidR="00C546AF">
        <w:tab/>
      </w:r>
      <w:r w:rsidR="00C546AF">
        <w:tab/>
      </w:r>
      <w:r w:rsidR="00C546AF">
        <w:tab/>
      </w:r>
      <w:r w:rsidR="00C546AF">
        <w:tab/>
      </w:r>
      <w:r w:rsidR="00C546AF">
        <w:tab/>
      </w:r>
      <w:r w:rsidR="00C546AF">
        <w:tab/>
      </w:r>
      <w:r w:rsidR="00C546AF">
        <w:tab/>
      </w:r>
      <w:r w:rsidRPr="33C6EB75">
        <w:rPr>
          <w:rFonts w:cs="Calibri"/>
          <w:b/>
          <w:bCs/>
        </w:rPr>
        <w:t xml:space="preserve">      FE SL 2021-2027</w:t>
      </w:r>
    </w:p>
    <w:p w14:paraId="3764A85C" w14:textId="3D240ECB" w:rsidR="00F5772A" w:rsidRPr="00E84096" w:rsidRDefault="2F8D19D4" w:rsidP="33C6EB75">
      <w:pPr>
        <w:spacing w:line="360" w:lineRule="auto"/>
        <w:ind w:left="4248"/>
        <w:jc w:val="center"/>
      </w:pPr>
      <w:r w:rsidRPr="33C6EB75">
        <w:rPr>
          <w:rFonts w:cs="Calibri"/>
          <w:b/>
          <w:bCs/>
        </w:rPr>
        <w:t xml:space="preserve">       Wojciech </w:t>
      </w:r>
      <w:proofErr w:type="spellStart"/>
      <w:r w:rsidRPr="33C6EB75">
        <w:rPr>
          <w:rFonts w:cs="Calibri"/>
          <w:b/>
          <w:bCs/>
        </w:rPr>
        <w:t>Saługa</w:t>
      </w:r>
      <w:proofErr w:type="spellEnd"/>
    </w:p>
    <w:p w14:paraId="6A05A809" w14:textId="66CCF7D8" w:rsidR="00F5772A" w:rsidRPr="00E84096" w:rsidRDefault="00C546AF" w:rsidP="00E84096">
      <w:pPr>
        <w:pStyle w:val="NormalnyWeb"/>
        <w:spacing w:line="276" w:lineRule="auto"/>
        <w:ind w:right="1275"/>
        <w:jc w:val="center"/>
        <w:rPr>
          <w:rFonts w:ascii="Arial" w:hAnsi="Arial" w:cs="Arial"/>
          <w:b/>
          <w:bCs/>
          <w:sz w:val="21"/>
          <w:szCs w:val="21"/>
        </w:rPr>
        <w:sectPr w:rsidR="00F5772A" w:rsidRPr="00E84096" w:rsidSect="009841DC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135" w:right="1417" w:bottom="993" w:left="1417" w:header="708" w:footer="708" w:gutter="0"/>
          <w:cols w:space="708"/>
          <w:titlePg/>
          <w:docGrid w:linePitch="360"/>
        </w:sectPr>
      </w:pPr>
      <w:bookmarkStart w:id="0" w:name="_Toc416693506"/>
      <w:r w:rsidRPr="33C6EB75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</w:t>
      </w:r>
      <w:r>
        <w:tab/>
      </w:r>
      <w:r>
        <w:tab/>
      </w:r>
    </w:p>
    <w:bookmarkEnd w:id="0"/>
    <w:p w14:paraId="6B699379" w14:textId="4BABC421" w:rsidR="00D65C47" w:rsidRPr="00E84096" w:rsidRDefault="00D65C47" w:rsidP="00336290">
      <w:pPr>
        <w:rPr>
          <w:rFonts w:ascii="Arial" w:hAnsi="Arial" w:cs="Arial"/>
          <w:bCs/>
          <w:sz w:val="21"/>
          <w:szCs w:val="21"/>
        </w:rPr>
      </w:pPr>
    </w:p>
    <w:p w14:paraId="178FF9D6" w14:textId="0FBDCA86" w:rsidR="00336290" w:rsidRPr="00E84096" w:rsidRDefault="00336290" w:rsidP="00336290">
      <w:pPr>
        <w:rPr>
          <w:rFonts w:ascii="Arial" w:hAnsi="Arial" w:cs="Arial"/>
          <w:sz w:val="21"/>
          <w:szCs w:val="21"/>
        </w:rPr>
      </w:pPr>
    </w:p>
    <w:p w14:paraId="1921AFC3" w14:textId="63F8BDF4" w:rsidR="00336290" w:rsidRPr="00E84096" w:rsidRDefault="00E81654" w:rsidP="00336290">
      <w:pPr>
        <w:spacing w:after="160" w:line="360" w:lineRule="auto"/>
        <w:rPr>
          <w:rFonts w:ascii="Arial" w:hAnsi="Arial" w:cs="Arial"/>
          <w:b/>
          <w:bCs/>
          <w:sz w:val="21"/>
          <w:szCs w:val="21"/>
        </w:rPr>
      </w:pPr>
      <w:bookmarkStart w:id="1" w:name="_Hlk130194965"/>
      <w:r w:rsidRPr="00E84096">
        <w:rPr>
          <w:rFonts w:ascii="Arial" w:hAnsi="Arial" w:cs="Arial"/>
          <w:b/>
          <w:bCs/>
          <w:sz w:val="21"/>
          <w:szCs w:val="21"/>
        </w:rPr>
        <w:t>M</w:t>
      </w:r>
      <w:r w:rsidR="00336290" w:rsidRPr="00E84096">
        <w:rPr>
          <w:rFonts w:ascii="Arial" w:hAnsi="Arial" w:cs="Arial"/>
          <w:b/>
          <w:bCs/>
          <w:sz w:val="21"/>
          <w:szCs w:val="21"/>
        </w:rPr>
        <w:t>etodyk</w:t>
      </w:r>
      <w:r w:rsidRPr="00E84096">
        <w:rPr>
          <w:rFonts w:ascii="Arial" w:hAnsi="Arial" w:cs="Arial"/>
          <w:b/>
          <w:bCs/>
          <w:sz w:val="21"/>
          <w:szCs w:val="21"/>
        </w:rPr>
        <w:t>a</w:t>
      </w:r>
      <w:r w:rsidR="00D104B0" w:rsidRPr="00E84096">
        <w:rPr>
          <w:rFonts w:ascii="Arial" w:hAnsi="Arial" w:cs="Arial"/>
          <w:b/>
          <w:bCs/>
          <w:sz w:val="21"/>
          <w:szCs w:val="21"/>
        </w:rPr>
        <w:t xml:space="preserve"> </w:t>
      </w:r>
      <w:r w:rsidR="00336290" w:rsidRPr="00E84096">
        <w:rPr>
          <w:rFonts w:ascii="Arial" w:hAnsi="Arial" w:cs="Arial"/>
          <w:b/>
          <w:bCs/>
          <w:sz w:val="21"/>
          <w:szCs w:val="21"/>
        </w:rPr>
        <w:t>stosowan</w:t>
      </w:r>
      <w:r w:rsidRPr="00E84096">
        <w:rPr>
          <w:rFonts w:ascii="Arial" w:hAnsi="Arial" w:cs="Arial"/>
          <w:b/>
          <w:bCs/>
          <w:sz w:val="21"/>
          <w:szCs w:val="21"/>
        </w:rPr>
        <w:t>a</w:t>
      </w:r>
      <w:r w:rsidR="00336290" w:rsidRPr="00E84096">
        <w:rPr>
          <w:rFonts w:ascii="Arial" w:hAnsi="Arial" w:cs="Arial"/>
          <w:b/>
          <w:bCs/>
          <w:sz w:val="21"/>
          <w:szCs w:val="21"/>
        </w:rPr>
        <w:t xml:space="preserve"> przy wyborze projektów w ramach działań FE SL 2021-2027 wdrażanych przez Śląskie Centrum Przedsiębiorczości</w:t>
      </w:r>
      <w:bookmarkStart w:id="2" w:name="_GoBack"/>
      <w:bookmarkEnd w:id="1"/>
      <w:bookmarkEnd w:id="2"/>
    </w:p>
    <w:p w14:paraId="3C60956C" w14:textId="62E04CF0" w:rsidR="00336290" w:rsidRPr="00E84096" w:rsidRDefault="00336290" w:rsidP="00336290">
      <w:pPr>
        <w:widowControl w:val="0"/>
        <w:autoSpaceDE w:val="0"/>
        <w:autoSpaceDN w:val="0"/>
        <w:spacing w:after="160" w:line="360" w:lineRule="auto"/>
        <w:rPr>
          <w:rFonts w:ascii="Arial" w:hAnsi="Arial" w:cs="Arial"/>
          <w:sz w:val="21"/>
          <w:szCs w:val="21"/>
        </w:rPr>
      </w:pPr>
      <w:r w:rsidRPr="00E84096">
        <w:rPr>
          <w:rFonts w:ascii="Arial" w:hAnsi="Arial" w:cs="Arial"/>
          <w:sz w:val="21"/>
          <w:szCs w:val="21"/>
        </w:rPr>
        <w:t>W</w:t>
      </w:r>
      <w:r w:rsidRPr="00E84096">
        <w:rPr>
          <w:rFonts w:ascii="Arial" w:hAnsi="Arial" w:cs="Arial"/>
          <w:spacing w:val="-2"/>
          <w:sz w:val="21"/>
          <w:szCs w:val="21"/>
        </w:rPr>
        <w:t xml:space="preserve"> </w:t>
      </w:r>
      <w:r w:rsidRPr="00E84096">
        <w:rPr>
          <w:rFonts w:ascii="Arial" w:hAnsi="Arial" w:cs="Arial"/>
          <w:sz w:val="21"/>
          <w:szCs w:val="21"/>
        </w:rPr>
        <w:t>ramach</w:t>
      </w:r>
      <w:r w:rsidRPr="00E84096">
        <w:rPr>
          <w:rFonts w:ascii="Arial" w:hAnsi="Arial" w:cs="Arial"/>
          <w:spacing w:val="-3"/>
          <w:sz w:val="21"/>
          <w:szCs w:val="21"/>
        </w:rPr>
        <w:t xml:space="preserve"> </w:t>
      </w:r>
      <w:r w:rsidRPr="00E84096">
        <w:rPr>
          <w:rFonts w:ascii="Arial" w:hAnsi="Arial" w:cs="Arial"/>
          <w:sz w:val="21"/>
          <w:szCs w:val="21"/>
        </w:rPr>
        <w:t>programu</w:t>
      </w:r>
      <w:r w:rsidRPr="00E84096">
        <w:rPr>
          <w:rFonts w:ascii="Arial" w:hAnsi="Arial" w:cs="Arial"/>
          <w:spacing w:val="40"/>
          <w:sz w:val="21"/>
          <w:szCs w:val="21"/>
        </w:rPr>
        <w:t xml:space="preserve"> </w:t>
      </w:r>
      <w:r w:rsidRPr="00E84096">
        <w:rPr>
          <w:rFonts w:ascii="Arial" w:hAnsi="Arial" w:cs="Arial"/>
          <w:sz w:val="21"/>
          <w:szCs w:val="21"/>
        </w:rPr>
        <w:t>Fundusze Europejskie dla Śląskiego 2021-2027, w działaniach wdrażanych</w:t>
      </w:r>
      <w:r w:rsidRPr="00E84096">
        <w:rPr>
          <w:rFonts w:ascii="Arial" w:hAnsi="Arial" w:cs="Arial"/>
          <w:spacing w:val="-2"/>
          <w:sz w:val="21"/>
          <w:szCs w:val="21"/>
        </w:rPr>
        <w:t xml:space="preserve"> </w:t>
      </w:r>
      <w:r w:rsidRPr="00E84096">
        <w:rPr>
          <w:rFonts w:ascii="Arial" w:hAnsi="Arial" w:cs="Arial"/>
          <w:sz w:val="21"/>
          <w:szCs w:val="21"/>
        </w:rPr>
        <w:t>przez</w:t>
      </w:r>
      <w:r w:rsidRPr="00E84096">
        <w:rPr>
          <w:rFonts w:ascii="Arial" w:hAnsi="Arial" w:cs="Arial"/>
          <w:spacing w:val="-2"/>
          <w:sz w:val="21"/>
          <w:szCs w:val="21"/>
        </w:rPr>
        <w:t xml:space="preserve"> </w:t>
      </w:r>
      <w:r w:rsidRPr="00E84096">
        <w:rPr>
          <w:rFonts w:ascii="Arial" w:hAnsi="Arial" w:cs="Arial"/>
          <w:sz w:val="21"/>
          <w:szCs w:val="21"/>
        </w:rPr>
        <w:t>Śląskie</w:t>
      </w:r>
      <w:r w:rsidRPr="00E84096">
        <w:rPr>
          <w:rFonts w:ascii="Arial" w:hAnsi="Arial" w:cs="Arial"/>
          <w:spacing w:val="-2"/>
          <w:sz w:val="21"/>
          <w:szCs w:val="21"/>
        </w:rPr>
        <w:t xml:space="preserve"> </w:t>
      </w:r>
      <w:r w:rsidRPr="00E84096">
        <w:rPr>
          <w:rFonts w:ascii="Arial" w:hAnsi="Arial" w:cs="Arial"/>
          <w:sz w:val="21"/>
          <w:szCs w:val="21"/>
        </w:rPr>
        <w:t>Centrum</w:t>
      </w:r>
      <w:r w:rsidRPr="00E84096">
        <w:rPr>
          <w:rFonts w:ascii="Arial" w:hAnsi="Arial" w:cs="Arial"/>
          <w:spacing w:val="-1"/>
          <w:sz w:val="21"/>
          <w:szCs w:val="21"/>
        </w:rPr>
        <w:t xml:space="preserve"> </w:t>
      </w:r>
      <w:r w:rsidRPr="00E84096">
        <w:rPr>
          <w:rFonts w:ascii="Arial" w:hAnsi="Arial" w:cs="Arial"/>
          <w:sz w:val="21"/>
          <w:szCs w:val="21"/>
        </w:rPr>
        <w:t>Przedsiębiorczości</w:t>
      </w:r>
      <w:r w:rsidRPr="00E84096">
        <w:rPr>
          <w:rFonts w:ascii="Arial" w:hAnsi="Arial" w:cs="Arial"/>
          <w:spacing w:val="-2"/>
          <w:sz w:val="21"/>
          <w:szCs w:val="21"/>
        </w:rPr>
        <w:t xml:space="preserve"> </w:t>
      </w:r>
      <w:r w:rsidRPr="00E84096">
        <w:rPr>
          <w:rFonts w:ascii="Arial" w:hAnsi="Arial" w:cs="Arial"/>
          <w:sz w:val="21"/>
          <w:szCs w:val="21"/>
        </w:rPr>
        <w:t>stosowane</w:t>
      </w:r>
      <w:r w:rsidRPr="00E84096">
        <w:rPr>
          <w:rFonts w:ascii="Arial" w:hAnsi="Arial" w:cs="Arial"/>
          <w:spacing w:val="-2"/>
          <w:sz w:val="21"/>
          <w:szCs w:val="21"/>
        </w:rPr>
        <w:t xml:space="preserve"> </w:t>
      </w:r>
      <w:r w:rsidRPr="00E84096">
        <w:rPr>
          <w:rFonts w:ascii="Arial" w:hAnsi="Arial" w:cs="Arial"/>
          <w:sz w:val="21"/>
          <w:szCs w:val="21"/>
        </w:rPr>
        <w:t>będą</w:t>
      </w:r>
      <w:r w:rsidRPr="00E84096">
        <w:rPr>
          <w:rFonts w:ascii="Arial" w:hAnsi="Arial" w:cs="Arial"/>
          <w:spacing w:val="-2"/>
          <w:sz w:val="21"/>
          <w:szCs w:val="21"/>
        </w:rPr>
        <w:t xml:space="preserve"> </w:t>
      </w:r>
      <w:r w:rsidRPr="00E84096">
        <w:rPr>
          <w:rFonts w:ascii="Arial" w:hAnsi="Arial" w:cs="Arial"/>
          <w:sz w:val="21"/>
          <w:szCs w:val="21"/>
        </w:rPr>
        <w:t>następujące</w:t>
      </w:r>
      <w:r w:rsidRPr="00E84096">
        <w:rPr>
          <w:rFonts w:ascii="Arial" w:hAnsi="Arial" w:cs="Arial"/>
          <w:spacing w:val="-4"/>
          <w:sz w:val="21"/>
          <w:szCs w:val="21"/>
        </w:rPr>
        <w:t xml:space="preserve"> </w:t>
      </w:r>
      <w:r w:rsidRPr="00E84096">
        <w:rPr>
          <w:rFonts w:ascii="Arial" w:hAnsi="Arial" w:cs="Arial"/>
          <w:sz w:val="21"/>
          <w:szCs w:val="21"/>
        </w:rPr>
        <w:t>podstawowe</w:t>
      </w:r>
      <w:r w:rsidRPr="00E84096">
        <w:rPr>
          <w:rFonts w:ascii="Arial" w:hAnsi="Arial" w:cs="Arial"/>
          <w:spacing w:val="-1"/>
          <w:sz w:val="21"/>
          <w:szCs w:val="21"/>
        </w:rPr>
        <w:t xml:space="preserve"> </w:t>
      </w:r>
      <w:r w:rsidRPr="00E84096">
        <w:rPr>
          <w:rFonts w:ascii="Arial" w:hAnsi="Arial" w:cs="Arial"/>
          <w:sz w:val="21"/>
          <w:szCs w:val="21"/>
        </w:rPr>
        <w:t>rodzaje</w:t>
      </w:r>
      <w:r w:rsidRPr="00E84096">
        <w:rPr>
          <w:rFonts w:ascii="Arial" w:hAnsi="Arial" w:cs="Arial"/>
          <w:spacing w:val="-1"/>
          <w:sz w:val="21"/>
          <w:szCs w:val="21"/>
        </w:rPr>
        <w:t xml:space="preserve"> </w:t>
      </w:r>
      <w:r w:rsidRPr="00E84096">
        <w:rPr>
          <w:rFonts w:ascii="Arial" w:hAnsi="Arial" w:cs="Arial"/>
          <w:sz w:val="21"/>
          <w:szCs w:val="21"/>
        </w:rPr>
        <w:t>kryteriów wyboru projektów:</w:t>
      </w:r>
    </w:p>
    <w:p w14:paraId="605111F2" w14:textId="77777777" w:rsidR="00336290" w:rsidRPr="00E84096" w:rsidRDefault="00336290" w:rsidP="00336290">
      <w:pPr>
        <w:widowControl w:val="0"/>
        <w:tabs>
          <w:tab w:val="left" w:pos="2178"/>
        </w:tabs>
        <w:autoSpaceDE w:val="0"/>
        <w:autoSpaceDN w:val="0"/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 w:rsidRPr="00E84096">
        <w:rPr>
          <w:rFonts w:ascii="Arial" w:hAnsi="Arial" w:cs="Arial"/>
          <w:b/>
          <w:bCs/>
          <w:sz w:val="21"/>
          <w:szCs w:val="21"/>
        </w:rPr>
        <w:t>Formalne</w:t>
      </w:r>
      <w:r w:rsidRPr="00E84096">
        <w:rPr>
          <w:rFonts w:ascii="Arial" w:hAnsi="Arial" w:cs="Arial"/>
          <w:b/>
          <w:bCs/>
          <w:spacing w:val="-4"/>
          <w:sz w:val="21"/>
          <w:szCs w:val="21"/>
        </w:rPr>
        <w:t xml:space="preserve"> </w:t>
      </w:r>
    </w:p>
    <w:p w14:paraId="212A5638" w14:textId="77777777" w:rsidR="00336290" w:rsidRPr="00E84096" w:rsidRDefault="00336290" w:rsidP="00336290">
      <w:pPr>
        <w:widowControl w:val="0"/>
        <w:numPr>
          <w:ilvl w:val="0"/>
          <w:numId w:val="22"/>
        </w:numPr>
        <w:tabs>
          <w:tab w:val="left" w:pos="2810"/>
        </w:tabs>
        <w:autoSpaceDE w:val="0"/>
        <w:autoSpaceDN w:val="0"/>
        <w:spacing w:after="0" w:line="360" w:lineRule="auto"/>
        <w:contextualSpacing/>
        <w:rPr>
          <w:rFonts w:ascii="Arial" w:hAnsi="Arial" w:cs="Arial"/>
          <w:sz w:val="21"/>
          <w:szCs w:val="21"/>
        </w:rPr>
      </w:pPr>
      <w:r w:rsidRPr="00E84096">
        <w:rPr>
          <w:rFonts w:ascii="Arial" w:hAnsi="Arial" w:cs="Arial"/>
          <w:sz w:val="21"/>
          <w:szCs w:val="21"/>
        </w:rPr>
        <w:t>zero-jedynkowe podlegające</w:t>
      </w:r>
      <w:r w:rsidRPr="00E84096">
        <w:rPr>
          <w:rFonts w:ascii="Arial" w:hAnsi="Arial" w:cs="Arial"/>
          <w:spacing w:val="-7"/>
          <w:sz w:val="21"/>
          <w:szCs w:val="21"/>
        </w:rPr>
        <w:t xml:space="preserve"> </w:t>
      </w:r>
      <w:r w:rsidRPr="00E84096">
        <w:rPr>
          <w:rFonts w:ascii="Arial" w:hAnsi="Arial" w:cs="Arial"/>
          <w:spacing w:val="-2"/>
          <w:sz w:val="21"/>
          <w:szCs w:val="21"/>
        </w:rPr>
        <w:t>uzupełnieniom;</w:t>
      </w:r>
    </w:p>
    <w:p w14:paraId="703A6BFF" w14:textId="79F13E96" w:rsidR="00336290" w:rsidRPr="00E84096" w:rsidRDefault="00336290" w:rsidP="00165B66">
      <w:pPr>
        <w:pStyle w:val="Akapitzlist"/>
        <w:widowControl w:val="0"/>
        <w:numPr>
          <w:ilvl w:val="0"/>
          <w:numId w:val="22"/>
        </w:numPr>
        <w:autoSpaceDE w:val="0"/>
        <w:autoSpaceDN w:val="0"/>
        <w:spacing w:after="160" w:line="360" w:lineRule="auto"/>
        <w:rPr>
          <w:rFonts w:ascii="Arial" w:hAnsi="Arial" w:cs="Arial"/>
          <w:sz w:val="21"/>
          <w:szCs w:val="21"/>
        </w:rPr>
      </w:pPr>
      <w:r w:rsidRPr="00E84096">
        <w:rPr>
          <w:rFonts w:ascii="Arial" w:hAnsi="Arial" w:cs="Arial"/>
          <w:sz w:val="21"/>
          <w:szCs w:val="21"/>
        </w:rPr>
        <w:t>zero-jedynkowe niepodlegające</w:t>
      </w:r>
      <w:r w:rsidRPr="00E84096">
        <w:rPr>
          <w:rFonts w:ascii="Arial" w:hAnsi="Arial" w:cs="Arial"/>
          <w:spacing w:val="-9"/>
          <w:sz w:val="21"/>
          <w:szCs w:val="21"/>
        </w:rPr>
        <w:t xml:space="preserve"> </w:t>
      </w:r>
      <w:r w:rsidRPr="00E84096">
        <w:rPr>
          <w:rFonts w:ascii="Arial" w:hAnsi="Arial" w:cs="Arial"/>
          <w:sz w:val="21"/>
          <w:szCs w:val="21"/>
        </w:rPr>
        <w:t>uzupełnieniom</w:t>
      </w:r>
      <w:r w:rsidRPr="00E84096">
        <w:rPr>
          <w:rFonts w:ascii="Arial" w:hAnsi="Arial" w:cs="Arial"/>
          <w:spacing w:val="-2"/>
          <w:sz w:val="21"/>
          <w:szCs w:val="21"/>
        </w:rPr>
        <w:t>.</w:t>
      </w:r>
    </w:p>
    <w:p w14:paraId="0C4E04AF" w14:textId="77777777" w:rsidR="00336290" w:rsidRPr="00E84096" w:rsidRDefault="00336290" w:rsidP="00336290">
      <w:pPr>
        <w:widowControl w:val="0"/>
        <w:tabs>
          <w:tab w:val="left" w:pos="2178"/>
        </w:tabs>
        <w:autoSpaceDE w:val="0"/>
        <w:autoSpaceDN w:val="0"/>
        <w:spacing w:before="1" w:after="0" w:line="360" w:lineRule="auto"/>
        <w:rPr>
          <w:rFonts w:ascii="Arial" w:hAnsi="Arial" w:cs="Arial"/>
          <w:b/>
          <w:bCs/>
          <w:sz w:val="21"/>
          <w:szCs w:val="21"/>
        </w:rPr>
      </w:pPr>
      <w:r w:rsidRPr="00E84096">
        <w:rPr>
          <w:rFonts w:ascii="Arial" w:hAnsi="Arial" w:cs="Arial"/>
          <w:b/>
          <w:bCs/>
          <w:spacing w:val="-2"/>
          <w:sz w:val="21"/>
          <w:szCs w:val="21"/>
        </w:rPr>
        <w:t>Merytoryczne</w:t>
      </w:r>
    </w:p>
    <w:p w14:paraId="2816688B" w14:textId="2CE263D1" w:rsidR="00336290" w:rsidRPr="00E84096" w:rsidRDefault="00336290" w:rsidP="00336290">
      <w:pPr>
        <w:widowControl w:val="0"/>
        <w:numPr>
          <w:ilvl w:val="0"/>
          <w:numId w:val="23"/>
        </w:numPr>
        <w:tabs>
          <w:tab w:val="left" w:pos="2810"/>
        </w:tabs>
        <w:autoSpaceDE w:val="0"/>
        <w:autoSpaceDN w:val="0"/>
        <w:spacing w:after="0" w:line="360" w:lineRule="auto"/>
        <w:contextualSpacing/>
        <w:rPr>
          <w:rFonts w:ascii="Arial" w:hAnsi="Arial" w:cs="Arial"/>
          <w:sz w:val="21"/>
          <w:szCs w:val="21"/>
        </w:rPr>
      </w:pPr>
      <w:r w:rsidRPr="00E84096">
        <w:rPr>
          <w:rFonts w:ascii="Arial" w:hAnsi="Arial" w:cs="Arial"/>
          <w:sz w:val="21"/>
          <w:szCs w:val="21"/>
        </w:rPr>
        <w:t>kryteria</w:t>
      </w:r>
      <w:r w:rsidRPr="00E84096">
        <w:rPr>
          <w:rFonts w:ascii="Arial" w:hAnsi="Arial" w:cs="Arial"/>
          <w:spacing w:val="-6"/>
          <w:sz w:val="21"/>
          <w:szCs w:val="21"/>
        </w:rPr>
        <w:t xml:space="preserve"> </w:t>
      </w:r>
      <w:r w:rsidRPr="00E84096">
        <w:rPr>
          <w:rFonts w:ascii="Arial" w:hAnsi="Arial" w:cs="Arial"/>
          <w:sz w:val="21"/>
          <w:szCs w:val="21"/>
        </w:rPr>
        <w:t>zero-jedynkowe</w:t>
      </w:r>
      <w:r w:rsidR="00D33752" w:rsidRPr="00E84096">
        <w:rPr>
          <w:rFonts w:ascii="Arial" w:hAnsi="Arial" w:cs="Arial"/>
          <w:spacing w:val="-8"/>
          <w:sz w:val="21"/>
          <w:szCs w:val="21"/>
        </w:rPr>
        <w:t xml:space="preserve"> – obligatoryjne do spełnienia</w:t>
      </w:r>
      <w:r w:rsidRPr="00E84096">
        <w:rPr>
          <w:rFonts w:ascii="Arial" w:hAnsi="Arial" w:cs="Arial"/>
          <w:spacing w:val="-2"/>
          <w:sz w:val="21"/>
          <w:szCs w:val="21"/>
        </w:rPr>
        <w:t>;</w:t>
      </w:r>
    </w:p>
    <w:p w14:paraId="7EB57475" w14:textId="30CA6B73" w:rsidR="00336290" w:rsidRPr="00E84096" w:rsidRDefault="00336290" w:rsidP="00165B66">
      <w:pPr>
        <w:widowControl w:val="0"/>
        <w:numPr>
          <w:ilvl w:val="0"/>
          <w:numId w:val="23"/>
        </w:numPr>
        <w:tabs>
          <w:tab w:val="left" w:pos="2810"/>
        </w:tabs>
        <w:autoSpaceDE w:val="0"/>
        <w:autoSpaceDN w:val="0"/>
        <w:spacing w:after="0" w:line="360" w:lineRule="auto"/>
        <w:contextualSpacing/>
        <w:rPr>
          <w:rFonts w:ascii="Arial" w:hAnsi="Arial" w:cs="Arial"/>
          <w:sz w:val="21"/>
          <w:szCs w:val="21"/>
        </w:rPr>
      </w:pPr>
      <w:r w:rsidRPr="00E84096">
        <w:rPr>
          <w:rFonts w:ascii="Arial" w:hAnsi="Arial" w:cs="Arial"/>
          <w:sz w:val="21"/>
          <w:szCs w:val="21"/>
        </w:rPr>
        <w:t>punktowane</w:t>
      </w:r>
      <w:r w:rsidRPr="00E84096">
        <w:rPr>
          <w:rFonts w:ascii="Arial" w:hAnsi="Arial" w:cs="Arial"/>
          <w:spacing w:val="-6"/>
          <w:sz w:val="21"/>
          <w:szCs w:val="21"/>
        </w:rPr>
        <w:t xml:space="preserve"> </w:t>
      </w:r>
      <w:r w:rsidRPr="00E84096">
        <w:rPr>
          <w:rFonts w:ascii="Arial" w:hAnsi="Arial" w:cs="Arial"/>
          <w:sz w:val="21"/>
          <w:szCs w:val="21"/>
        </w:rPr>
        <w:t>w</w:t>
      </w:r>
      <w:r w:rsidRPr="00E84096">
        <w:rPr>
          <w:rFonts w:ascii="Arial" w:hAnsi="Arial" w:cs="Arial"/>
          <w:spacing w:val="-4"/>
          <w:sz w:val="21"/>
          <w:szCs w:val="21"/>
        </w:rPr>
        <w:t xml:space="preserve"> </w:t>
      </w:r>
      <w:r w:rsidRPr="00E84096">
        <w:rPr>
          <w:rFonts w:ascii="Arial" w:hAnsi="Arial" w:cs="Arial"/>
          <w:sz w:val="21"/>
          <w:szCs w:val="21"/>
        </w:rPr>
        <w:t>zależności</w:t>
      </w:r>
      <w:r w:rsidRPr="00E84096">
        <w:rPr>
          <w:rFonts w:ascii="Arial" w:hAnsi="Arial" w:cs="Arial"/>
          <w:spacing w:val="-5"/>
          <w:sz w:val="21"/>
          <w:szCs w:val="21"/>
        </w:rPr>
        <w:t xml:space="preserve"> </w:t>
      </w:r>
      <w:r w:rsidRPr="00E84096">
        <w:rPr>
          <w:rFonts w:ascii="Arial" w:hAnsi="Arial" w:cs="Arial"/>
          <w:sz w:val="21"/>
          <w:szCs w:val="21"/>
        </w:rPr>
        <w:t>od</w:t>
      </w:r>
      <w:r w:rsidRPr="00E84096">
        <w:rPr>
          <w:rFonts w:ascii="Arial" w:hAnsi="Arial" w:cs="Arial"/>
          <w:spacing w:val="-5"/>
          <w:sz w:val="21"/>
          <w:szCs w:val="21"/>
        </w:rPr>
        <w:t xml:space="preserve"> </w:t>
      </w:r>
      <w:r w:rsidRPr="00E84096">
        <w:rPr>
          <w:rFonts w:ascii="Arial" w:hAnsi="Arial" w:cs="Arial"/>
          <w:sz w:val="21"/>
          <w:szCs w:val="21"/>
        </w:rPr>
        <w:t>stopnia</w:t>
      </w:r>
      <w:r w:rsidRPr="00E84096">
        <w:rPr>
          <w:rFonts w:ascii="Arial" w:hAnsi="Arial" w:cs="Arial"/>
          <w:spacing w:val="-4"/>
          <w:sz w:val="21"/>
          <w:szCs w:val="21"/>
        </w:rPr>
        <w:t xml:space="preserve"> </w:t>
      </w:r>
      <w:r w:rsidRPr="00E84096">
        <w:rPr>
          <w:rFonts w:ascii="Arial" w:hAnsi="Arial" w:cs="Arial"/>
          <w:sz w:val="21"/>
          <w:szCs w:val="21"/>
        </w:rPr>
        <w:t>ich</w:t>
      </w:r>
      <w:r w:rsidRPr="00E84096">
        <w:rPr>
          <w:rFonts w:ascii="Arial" w:hAnsi="Arial" w:cs="Arial"/>
          <w:spacing w:val="-6"/>
          <w:sz w:val="21"/>
          <w:szCs w:val="21"/>
        </w:rPr>
        <w:t xml:space="preserve"> </w:t>
      </w:r>
      <w:r w:rsidRPr="00E84096">
        <w:rPr>
          <w:rFonts w:ascii="Arial" w:hAnsi="Arial" w:cs="Arial"/>
          <w:spacing w:val="-2"/>
          <w:sz w:val="21"/>
          <w:szCs w:val="21"/>
        </w:rPr>
        <w:t xml:space="preserve">spełnienia </w:t>
      </w:r>
      <w:r w:rsidRPr="00E84096">
        <w:rPr>
          <w:rFonts w:ascii="Arial" w:hAnsi="Arial" w:cs="Arial"/>
          <w:sz w:val="21"/>
          <w:szCs w:val="21"/>
        </w:rPr>
        <w:t xml:space="preserve">(w działaniu 1.10 </w:t>
      </w:r>
      <w:r w:rsidRPr="00E84096">
        <w:rPr>
          <w:rFonts w:ascii="Arial" w:hAnsi="Arial" w:cs="Arial"/>
          <w:sz w:val="21"/>
          <w:szCs w:val="21"/>
        </w:rPr>
        <w:br/>
        <w:t xml:space="preserve">nie występują, gdyż nie ma potrzeby rankingowania z tytułu strategicznego charakteru </w:t>
      </w:r>
      <w:r w:rsidR="006A1498" w:rsidRPr="00E84096">
        <w:rPr>
          <w:rFonts w:ascii="Arial" w:hAnsi="Arial" w:cs="Arial"/>
          <w:sz w:val="21"/>
          <w:szCs w:val="21"/>
        </w:rPr>
        <w:t>projektu</w:t>
      </w:r>
      <w:r w:rsidRPr="00E84096">
        <w:rPr>
          <w:rFonts w:ascii="Arial" w:hAnsi="Arial" w:cs="Arial"/>
          <w:sz w:val="21"/>
          <w:szCs w:val="21"/>
        </w:rPr>
        <w:t>).</w:t>
      </w:r>
    </w:p>
    <w:p w14:paraId="1241B626" w14:textId="77777777" w:rsidR="00336290" w:rsidRPr="00E84096" w:rsidRDefault="00336290" w:rsidP="00165B66">
      <w:pPr>
        <w:widowControl w:val="0"/>
        <w:autoSpaceDE w:val="0"/>
        <w:autoSpaceDN w:val="0"/>
        <w:spacing w:before="240" w:after="0" w:line="360" w:lineRule="auto"/>
        <w:rPr>
          <w:rFonts w:ascii="Arial" w:hAnsi="Arial" w:cs="Arial"/>
          <w:sz w:val="21"/>
          <w:szCs w:val="21"/>
        </w:rPr>
      </w:pPr>
      <w:r w:rsidRPr="00E84096">
        <w:rPr>
          <w:rFonts w:ascii="Arial" w:hAnsi="Arial" w:cs="Arial"/>
          <w:b/>
          <w:bCs/>
          <w:sz w:val="21"/>
          <w:szCs w:val="21"/>
        </w:rPr>
        <w:t>Kryteria formalne</w:t>
      </w:r>
    </w:p>
    <w:p w14:paraId="7DF59D34" w14:textId="77777777" w:rsidR="00336290" w:rsidRPr="00E84096" w:rsidRDefault="00336290" w:rsidP="00336290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84096">
        <w:rPr>
          <w:rFonts w:ascii="Arial" w:hAnsi="Arial" w:cs="Arial"/>
          <w:sz w:val="21"/>
          <w:szCs w:val="21"/>
        </w:rPr>
        <w:t>Oceny dokonują pracownicy Śląskiego Centrum Przedsiębiorczości – IP FE SL – ŚCP, będący członkami Komisji Oceny Projektów.</w:t>
      </w:r>
    </w:p>
    <w:p w14:paraId="271BFC3B" w14:textId="669495C7" w:rsidR="00D104B0" w:rsidRPr="00E84096" w:rsidRDefault="00336290" w:rsidP="00165B66">
      <w:pPr>
        <w:widowControl w:val="0"/>
        <w:autoSpaceDE w:val="0"/>
        <w:autoSpaceDN w:val="0"/>
        <w:spacing w:before="240" w:after="0" w:line="360" w:lineRule="auto"/>
        <w:rPr>
          <w:rFonts w:ascii="Arial" w:hAnsi="Arial" w:cs="Arial"/>
          <w:sz w:val="21"/>
          <w:szCs w:val="21"/>
        </w:rPr>
      </w:pPr>
      <w:r w:rsidRPr="00E84096">
        <w:rPr>
          <w:rFonts w:ascii="Arial" w:hAnsi="Arial" w:cs="Arial"/>
          <w:spacing w:val="-2"/>
          <w:sz w:val="21"/>
          <w:szCs w:val="21"/>
        </w:rPr>
        <w:t>Ocena spełnienia kryteriów formalnych prowadzona jest w trybie zero-jedynkowym. Polega na przypisaniu każdemu z kryterium wartości logicznych TAK / NIE – zasada „0–1” (nie spełnia kryterium / spełnia kryterium). Wszystkie kryteria formalne są obligatoryjne do spełnienia, niespełnienie przynajmniej jednego z kryteriów formalnych skutkuje negatywną oceną formalną dla projektu i brakiem przekazania do oceny merytorycznej.</w:t>
      </w:r>
      <w:r w:rsidRPr="00E84096">
        <w:rPr>
          <w:rFonts w:ascii="Arial" w:hAnsi="Arial" w:cs="Arial"/>
          <w:sz w:val="21"/>
          <w:szCs w:val="21"/>
        </w:rPr>
        <w:t xml:space="preserve"> Wniosek</w:t>
      </w:r>
      <w:r w:rsidRPr="00E84096">
        <w:rPr>
          <w:rFonts w:ascii="Arial" w:hAnsi="Arial" w:cs="Arial"/>
          <w:spacing w:val="19"/>
          <w:sz w:val="21"/>
          <w:szCs w:val="21"/>
        </w:rPr>
        <w:t xml:space="preserve"> </w:t>
      </w:r>
      <w:r w:rsidRPr="00E84096">
        <w:rPr>
          <w:rFonts w:ascii="Arial" w:hAnsi="Arial" w:cs="Arial"/>
          <w:sz w:val="21"/>
          <w:szCs w:val="21"/>
        </w:rPr>
        <w:t>spełniający wszystkie</w:t>
      </w:r>
      <w:r w:rsidRPr="00E84096">
        <w:rPr>
          <w:rFonts w:ascii="Arial" w:hAnsi="Arial" w:cs="Arial"/>
          <w:spacing w:val="16"/>
          <w:sz w:val="21"/>
          <w:szCs w:val="21"/>
        </w:rPr>
        <w:t xml:space="preserve"> </w:t>
      </w:r>
      <w:r w:rsidRPr="00E84096">
        <w:rPr>
          <w:rFonts w:ascii="Arial" w:hAnsi="Arial" w:cs="Arial"/>
          <w:sz w:val="21"/>
          <w:szCs w:val="21"/>
        </w:rPr>
        <w:t>kryteria</w:t>
      </w:r>
      <w:r w:rsidRPr="00E84096">
        <w:rPr>
          <w:rFonts w:ascii="Arial" w:hAnsi="Arial" w:cs="Arial"/>
          <w:spacing w:val="18"/>
          <w:sz w:val="21"/>
          <w:szCs w:val="21"/>
        </w:rPr>
        <w:t xml:space="preserve"> </w:t>
      </w:r>
      <w:r w:rsidRPr="00E84096">
        <w:rPr>
          <w:rFonts w:ascii="Arial" w:hAnsi="Arial" w:cs="Arial"/>
          <w:sz w:val="21"/>
          <w:szCs w:val="21"/>
        </w:rPr>
        <w:t>formalne</w:t>
      </w:r>
      <w:r w:rsidRPr="00E84096">
        <w:rPr>
          <w:rFonts w:ascii="Arial" w:hAnsi="Arial" w:cs="Arial"/>
          <w:spacing w:val="16"/>
          <w:sz w:val="21"/>
          <w:szCs w:val="21"/>
        </w:rPr>
        <w:t xml:space="preserve"> </w:t>
      </w:r>
      <w:r w:rsidRPr="00E84096">
        <w:rPr>
          <w:rFonts w:ascii="Arial" w:hAnsi="Arial" w:cs="Arial"/>
          <w:sz w:val="21"/>
          <w:szCs w:val="21"/>
        </w:rPr>
        <w:t>jest</w:t>
      </w:r>
      <w:r w:rsidRPr="00E84096">
        <w:rPr>
          <w:rFonts w:ascii="Arial" w:hAnsi="Arial" w:cs="Arial"/>
          <w:spacing w:val="19"/>
          <w:sz w:val="21"/>
          <w:szCs w:val="21"/>
        </w:rPr>
        <w:t xml:space="preserve"> </w:t>
      </w:r>
      <w:r w:rsidRPr="00E84096">
        <w:rPr>
          <w:rFonts w:ascii="Arial" w:hAnsi="Arial" w:cs="Arial"/>
          <w:sz w:val="21"/>
          <w:szCs w:val="21"/>
        </w:rPr>
        <w:t>przekazywany</w:t>
      </w:r>
      <w:r w:rsidRPr="00E84096">
        <w:rPr>
          <w:rFonts w:ascii="Arial" w:hAnsi="Arial" w:cs="Arial"/>
          <w:spacing w:val="19"/>
          <w:sz w:val="21"/>
          <w:szCs w:val="21"/>
        </w:rPr>
        <w:t xml:space="preserve"> </w:t>
      </w:r>
      <w:r w:rsidRPr="00E84096">
        <w:rPr>
          <w:rFonts w:ascii="Arial" w:hAnsi="Arial" w:cs="Arial"/>
          <w:sz w:val="21"/>
          <w:szCs w:val="21"/>
        </w:rPr>
        <w:t>do</w:t>
      </w:r>
      <w:r w:rsidRPr="00E84096">
        <w:rPr>
          <w:rFonts w:ascii="Arial" w:hAnsi="Arial" w:cs="Arial"/>
          <w:spacing w:val="14"/>
          <w:sz w:val="21"/>
          <w:szCs w:val="21"/>
        </w:rPr>
        <w:t xml:space="preserve"> </w:t>
      </w:r>
      <w:r w:rsidRPr="00E84096">
        <w:rPr>
          <w:rFonts w:ascii="Arial" w:hAnsi="Arial" w:cs="Arial"/>
          <w:sz w:val="21"/>
          <w:szCs w:val="21"/>
        </w:rPr>
        <w:t>oceny</w:t>
      </w:r>
      <w:r w:rsidRPr="00E84096">
        <w:rPr>
          <w:rFonts w:ascii="Arial" w:hAnsi="Arial" w:cs="Arial"/>
          <w:spacing w:val="19"/>
          <w:sz w:val="21"/>
          <w:szCs w:val="21"/>
        </w:rPr>
        <w:t xml:space="preserve"> </w:t>
      </w:r>
      <w:r w:rsidRPr="00E84096">
        <w:rPr>
          <w:rFonts w:ascii="Arial" w:hAnsi="Arial" w:cs="Arial"/>
          <w:sz w:val="21"/>
          <w:szCs w:val="21"/>
        </w:rPr>
        <w:t>spełnienia</w:t>
      </w:r>
      <w:r w:rsidRPr="00E84096">
        <w:rPr>
          <w:rFonts w:ascii="Arial" w:hAnsi="Arial" w:cs="Arial"/>
          <w:spacing w:val="16"/>
          <w:sz w:val="21"/>
          <w:szCs w:val="21"/>
        </w:rPr>
        <w:t xml:space="preserve"> </w:t>
      </w:r>
      <w:r w:rsidRPr="00E84096">
        <w:rPr>
          <w:rFonts w:ascii="Arial" w:hAnsi="Arial" w:cs="Arial"/>
          <w:sz w:val="21"/>
          <w:szCs w:val="21"/>
        </w:rPr>
        <w:t>kryteriów</w:t>
      </w:r>
      <w:r w:rsidRPr="00E84096">
        <w:rPr>
          <w:rFonts w:ascii="Arial" w:hAnsi="Arial" w:cs="Arial"/>
          <w:spacing w:val="14"/>
          <w:sz w:val="21"/>
          <w:szCs w:val="21"/>
        </w:rPr>
        <w:t xml:space="preserve"> </w:t>
      </w:r>
      <w:r w:rsidRPr="00E84096">
        <w:rPr>
          <w:rFonts w:ascii="Arial" w:hAnsi="Arial" w:cs="Arial"/>
          <w:sz w:val="21"/>
          <w:szCs w:val="21"/>
        </w:rPr>
        <w:t>merytorycznych.</w:t>
      </w:r>
      <w:r w:rsidRPr="00E84096">
        <w:rPr>
          <w:rFonts w:ascii="Arial" w:hAnsi="Arial" w:cs="Arial"/>
          <w:spacing w:val="15"/>
          <w:sz w:val="21"/>
          <w:szCs w:val="21"/>
        </w:rPr>
        <w:t xml:space="preserve"> </w:t>
      </w:r>
    </w:p>
    <w:p w14:paraId="2405722A" w14:textId="77777777" w:rsidR="00336290" w:rsidRPr="00E84096" w:rsidRDefault="00336290" w:rsidP="00165B66">
      <w:pPr>
        <w:widowControl w:val="0"/>
        <w:autoSpaceDE w:val="0"/>
        <w:autoSpaceDN w:val="0"/>
        <w:spacing w:before="240" w:after="0" w:line="360" w:lineRule="auto"/>
        <w:rPr>
          <w:rFonts w:ascii="Arial" w:hAnsi="Arial" w:cs="Arial"/>
          <w:b/>
          <w:bCs/>
          <w:sz w:val="21"/>
          <w:szCs w:val="21"/>
        </w:rPr>
      </w:pPr>
      <w:r w:rsidRPr="00E84096">
        <w:rPr>
          <w:rFonts w:ascii="Arial" w:hAnsi="Arial" w:cs="Arial"/>
          <w:b/>
          <w:bCs/>
          <w:sz w:val="21"/>
          <w:szCs w:val="21"/>
        </w:rPr>
        <w:t>Kryteria merytoryczne</w:t>
      </w:r>
    </w:p>
    <w:p w14:paraId="6922C62A" w14:textId="467A0A5C" w:rsidR="004F1DA2" w:rsidRPr="00E84096" w:rsidRDefault="00336290" w:rsidP="00E62CB6">
      <w:pPr>
        <w:widowControl w:val="0"/>
        <w:autoSpaceDE w:val="0"/>
        <w:autoSpaceDN w:val="0"/>
        <w:spacing w:before="240" w:after="0" w:line="360" w:lineRule="auto"/>
        <w:rPr>
          <w:rFonts w:ascii="Arial" w:hAnsi="Arial" w:cs="Arial"/>
          <w:spacing w:val="-2"/>
          <w:sz w:val="21"/>
          <w:szCs w:val="21"/>
        </w:rPr>
      </w:pPr>
      <w:r w:rsidRPr="00E84096">
        <w:rPr>
          <w:rFonts w:ascii="Arial" w:hAnsi="Arial" w:cs="Arial"/>
          <w:sz w:val="21"/>
          <w:szCs w:val="21"/>
        </w:rPr>
        <w:t>Oceny kryteriów dokonują członkowie KOP</w:t>
      </w:r>
      <w:r w:rsidR="00D104B0" w:rsidRPr="00E84096">
        <w:rPr>
          <w:rFonts w:ascii="Arial" w:hAnsi="Arial" w:cs="Arial"/>
          <w:sz w:val="21"/>
          <w:szCs w:val="21"/>
        </w:rPr>
        <w:t xml:space="preserve"> (eksperci zewnętrzni oraz pracownicy ŚCP)</w:t>
      </w:r>
      <w:r w:rsidRPr="00E84096">
        <w:rPr>
          <w:rFonts w:ascii="Arial" w:hAnsi="Arial" w:cs="Arial"/>
          <w:sz w:val="21"/>
          <w:szCs w:val="21"/>
        </w:rPr>
        <w:t xml:space="preserve">. W ramach oceny spełnienia kryteriów merytorycznych w pierwszym etapie projekt poddawany jest ocenie pod kątem kryteriów merytorycznych zero-jedynkowych, czyli przypisaniu każdemu z kryterium wartości logicznych TAK / NIE – zasada „0–1” (nie spełnia kryterium / spełnia kryterium). Wszystkie kryteria merytoryczne zero-jedynkowe są obligatoryjne do spełnienia. W przypadku spełnienia kryteriów zero-jedynkowych projekt weryfikowany jest pod kątem kryteriów </w:t>
      </w:r>
      <w:r w:rsidRPr="00E84096">
        <w:rPr>
          <w:rFonts w:ascii="Arial" w:hAnsi="Arial" w:cs="Arial"/>
          <w:sz w:val="21"/>
          <w:szCs w:val="21"/>
        </w:rPr>
        <w:lastRenderedPageBreak/>
        <w:t>punktowanych. Kryteria merytoryczne</w:t>
      </w:r>
      <w:r w:rsidRPr="00E84096">
        <w:rPr>
          <w:rFonts w:ascii="Arial" w:hAnsi="Arial" w:cs="Arial"/>
          <w:spacing w:val="-8"/>
          <w:sz w:val="21"/>
          <w:szCs w:val="21"/>
        </w:rPr>
        <w:t xml:space="preserve"> </w:t>
      </w:r>
      <w:r w:rsidRPr="00E84096">
        <w:rPr>
          <w:rFonts w:ascii="Arial" w:hAnsi="Arial" w:cs="Arial"/>
          <w:sz w:val="21"/>
          <w:szCs w:val="21"/>
        </w:rPr>
        <w:t>punktowane podlegają</w:t>
      </w:r>
      <w:r w:rsidRPr="00E84096">
        <w:rPr>
          <w:rFonts w:ascii="Arial" w:hAnsi="Arial" w:cs="Arial"/>
          <w:spacing w:val="-5"/>
          <w:sz w:val="21"/>
          <w:szCs w:val="21"/>
        </w:rPr>
        <w:t xml:space="preserve"> </w:t>
      </w:r>
      <w:r w:rsidR="004F1DA2" w:rsidRPr="00E84096">
        <w:rPr>
          <w:rFonts w:ascii="Arial" w:hAnsi="Arial" w:cs="Arial"/>
          <w:spacing w:val="-5"/>
          <w:sz w:val="21"/>
          <w:szCs w:val="21"/>
        </w:rPr>
        <w:t xml:space="preserve">również </w:t>
      </w:r>
      <w:r w:rsidRPr="00E84096">
        <w:rPr>
          <w:rFonts w:ascii="Arial" w:hAnsi="Arial" w:cs="Arial"/>
          <w:sz w:val="21"/>
          <w:szCs w:val="21"/>
        </w:rPr>
        <w:t>weryfikacji</w:t>
      </w:r>
      <w:r w:rsidRPr="00E84096">
        <w:rPr>
          <w:rFonts w:ascii="Arial" w:hAnsi="Arial" w:cs="Arial"/>
          <w:spacing w:val="-6"/>
          <w:sz w:val="21"/>
          <w:szCs w:val="21"/>
        </w:rPr>
        <w:t xml:space="preserve"> </w:t>
      </w:r>
      <w:r w:rsidR="00165B66" w:rsidRPr="00E84096">
        <w:rPr>
          <w:rFonts w:ascii="Arial" w:hAnsi="Arial" w:cs="Arial"/>
          <w:spacing w:val="-6"/>
          <w:sz w:val="21"/>
          <w:szCs w:val="21"/>
        </w:rPr>
        <w:br/>
      </w:r>
      <w:r w:rsidRPr="00E84096">
        <w:rPr>
          <w:rFonts w:ascii="Arial" w:hAnsi="Arial" w:cs="Arial"/>
          <w:sz w:val="21"/>
          <w:szCs w:val="21"/>
        </w:rPr>
        <w:t>w</w:t>
      </w:r>
      <w:r w:rsidRPr="00E84096">
        <w:rPr>
          <w:rFonts w:ascii="Arial" w:hAnsi="Arial" w:cs="Arial"/>
          <w:spacing w:val="-8"/>
          <w:sz w:val="21"/>
          <w:szCs w:val="21"/>
        </w:rPr>
        <w:t xml:space="preserve"> </w:t>
      </w:r>
      <w:r w:rsidRPr="00E84096">
        <w:rPr>
          <w:rFonts w:ascii="Arial" w:hAnsi="Arial" w:cs="Arial"/>
          <w:sz w:val="21"/>
          <w:szCs w:val="21"/>
        </w:rPr>
        <w:t>przypadku</w:t>
      </w:r>
      <w:r w:rsidRPr="00E84096">
        <w:rPr>
          <w:rFonts w:ascii="Arial" w:hAnsi="Arial" w:cs="Arial"/>
          <w:spacing w:val="-5"/>
          <w:sz w:val="21"/>
          <w:szCs w:val="21"/>
        </w:rPr>
        <w:t xml:space="preserve"> </w:t>
      </w:r>
      <w:r w:rsidRPr="00E84096">
        <w:rPr>
          <w:rFonts w:ascii="Arial" w:hAnsi="Arial" w:cs="Arial"/>
          <w:sz w:val="21"/>
          <w:szCs w:val="21"/>
        </w:rPr>
        <w:t>niespełnienia</w:t>
      </w:r>
      <w:r w:rsidRPr="00E84096">
        <w:rPr>
          <w:rFonts w:ascii="Arial" w:hAnsi="Arial" w:cs="Arial"/>
          <w:spacing w:val="-9"/>
          <w:sz w:val="21"/>
          <w:szCs w:val="21"/>
        </w:rPr>
        <w:t xml:space="preserve"> </w:t>
      </w:r>
      <w:r w:rsidRPr="00E84096">
        <w:rPr>
          <w:rFonts w:ascii="Arial" w:hAnsi="Arial" w:cs="Arial"/>
          <w:sz w:val="21"/>
          <w:szCs w:val="21"/>
        </w:rPr>
        <w:t>kryteriów merytorycznych</w:t>
      </w:r>
      <w:r w:rsidRPr="00E84096">
        <w:rPr>
          <w:rFonts w:ascii="Arial" w:hAnsi="Arial" w:cs="Arial"/>
          <w:spacing w:val="-5"/>
          <w:sz w:val="21"/>
          <w:szCs w:val="21"/>
        </w:rPr>
        <w:t xml:space="preserve"> </w:t>
      </w:r>
      <w:r w:rsidRPr="00E84096">
        <w:rPr>
          <w:rFonts w:ascii="Arial" w:hAnsi="Arial" w:cs="Arial"/>
          <w:spacing w:val="-2"/>
          <w:sz w:val="21"/>
          <w:szCs w:val="21"/>
        </w:rPr>
        <w:t>zero-</w:t>
      </w:r>
      <w:r w:rsidRPr="00E84096">
        <w:rPr>
          <w:rFonts w:ascii="Arial" w:hAnsi="Arial" w:cs="Arial"/>
          <w:sz w:val="21"/>
          <w:szCs w:val="21"/>
        </w:rPr>
        <w:t>jedynkowych</w:t>
      </w:r>
      <w:r w:rsidRPr="00E84096">
        <w:rPr>
          <w:rFonts w:ascii="Arial" w:hAnsi="Arial" w:cs="Arial"/>
          <w:spacing w:val="-2"/>
          <w:sz w:val="21"/>
          <w:szCs w:val="21"/>
        </w:rPr>
        <w:t>.</w:t>
      </w:r>
    </w:p>
    <w:p w14:paraId="5B9B6F45" w14:textId="6FA08BE6" w:rsidR="004F1DA2" w:rsidRPr="00E84096" w:rsidRDefault="004F1DA2" w:rsidP="00E62CB6">
      <w:pPr>
        <w:widowControl w:val="0"/>
        <w:autoSpaceDE w:val="0"/>
        <w:autoSpaceDN w:val="0"/>
        <w:spacing w:before="240" w:after="0" w:line="360" w:lineRule="auto"/>
        <w:rPr>
          <w:rFonts w:ascii="Arial" w:hAnsi="Arial" w:cs="Arial"/>
          <w:spacing w:val="-2"/>
          <w:sz w:val="21"/>
          <w:szCs w:val="21"/>
        </w:rPr>
      </w:pPr>
      <w:r w:rsidRPr="00E84096">
        <w:rPr>
          <w:rFonts w:ascii="Arial" w:hAnsi="Arial" w:cs="Arial"/>
          <w:spacing w:val="-2"/>
          <w:sz w:val="21"/>
          <w:szCs w:val="21"/>
        </w:rPr>
        <w:t xml:space="preserve">W przypadku gdy projekt nie spełni kryteriów zero-jedynkowych, ocena kryteriów punktowych </w:t>
      </w:r>
      <w:r w:rsidR="00A32AB8" w:rsidRPr="00E84096">
        <w:rPr>
          <w:rFonts w:ascii="Arial" w:hAnsi="Arial" w:cs="Arial"/>
          <w:spacing w:val="-2"/>
          <w:sz w:val="21"/>
          <w:szCs w:val="21"/>
        </w:rPr>
        <w:t>nie zmienia negatywnej oceny projektu.</w:t>
      </w:r>
    </w:p>
    <w:p w14:paraId="7CDE54B9" w14:textId="3757B927" w:rsidR="00D104B0" w:rsidRPr="00E84096" w:rsidRDefault="00D104B0" w:rsidP="00165B66">
      <w:pPr>
        <w:spacing w:before="240" w:after="0" w:line="360" w:lineRule="auto"/>
        <w:rPr>
          <w:rFonts w:ascii="Arial" w:hAnsi="Arial" w:cs="Arial"/>
          <w:spacing w:val="-2"/>
          <w:sz w:val="21"/>
          <w:szCs w:val="21"/>
        </w:rPr>
      </w:pPr>
      <w:r w:rsidRPr="00E84096">
        <w:rPr>
          <w:rFonts w:ascii="Arial" w:hAnsi="Arial" w:cs="Arial"/>
          <w:sz w:val="21"/>
          <w:szCs w:val="21"/>
        </w:rPr>
        <w:t>Otrzymanie</w:t>
      </w:r>
      <w:r w:rsidRPr="00E84096">
        <w:rPr>
          <w:rFonts w:ascii="Arial" w:hAnsi="Arial" w:cs="Arial"/>
          <w:spacing w:val="-2"/>
          <w:sz w:val="21"/>
          <w:szCs w:val="21"/>
        </w:rPr>
        <w:t xml:space="preserve"> 0 pkt w kryteriach punktowanych nie oznacza automatycznej negatywnej oceny.</w:t>
      </w:r>
    </w:p>
    <w:p w14:paraId="2335CC4B" w14:textId="77777777" w:rsidR="00336290" w:rsidRPr="00E84096" w:rsidRDefault="00336290" w:rsidP="00336290">
      <w:pPr>
        <w:spacing w:before="240" w:after="160" w:line="360" w:lineRule="auto"/>
        <w:rPr>
          <w:rFonts w:ascii="Arial" w:hAnsi="Arial" w:cs="Arial"/>
          <w:spacing w:val="-2"/>
          <w:sz w:val="21"/>
          <w:szCs w:val="21"/>
        </w:rPr>
      </w:pPr>
      <w:r w:rsidRPr="00E84096">
        <w:rPr>
          <w:rFonts w:ascii="Arial" w:hAnsi="Arial" w:cs="Arial"/>
          <w:sz w:val="21"/>
          <w:szCs w:val="21"/>
        </w:rPr>
        <w:t>W przypadku, gdy kilka projektów uzyska tą samą liczbę punktów kwalifikującą projekt do wsparcia, a wartość alokacji przeznaczonej na dany konkurs nie pozwala na zatwierdzenie do dofinansowania wszystkich projektów, o wyborze projektu do dofinansowania decydują kryteria rozstrzygające (rozstrzygające kryteria punktowe).</w:t>
      </w:r>
      <w:r w:rsidRPr="00E84096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61EB0FB8" w14:textId="77777777" w:rsidR="00336290" w:rsidRPr="00E84096" w:rsidRDefault="00336290" w:rsidP="00336290">
      <w:pPr>
        <w:spacing w:after="120" w:line="360" w:lineRule="auto"/>
        <w:rPr>
          <w:rFonts w:ascii="Arial" w:hAnsi="Arial" w:cs="Arial"/>
          <w:spacing w:val="-2"/>
          <w:sz w:val="21"/>
          <w:szCs w:val="21"/>
        </w:rPr>
      </w:pPr>
      <w:r w:rsidRPr="00E84096">
        <w:rPr>
          <w:rFonts w:ascii="Arial" w:hAnsi="Arial" w:cs="Arial"/>
          <w:spacing w:val="-2"/>
          <w:sz w:val="21"/>
          <w:szCs w:val="21"/>
        </w:rPr>
        <w:t>Jeżeli pierwsze z kryteriów rozstrzygających nie rozstrzyga kwestii wyboru projektów, wówczas stosuje się drugie kryterium rozstrzygające.</w:t>
      </w:r>
    </w:p>
    <w:p w14:paraId="15CDAAC2" w14:textId="4AA04A3D" w:rsidR="00336290" w:rsidRPr="00E84096" w:rsidRDefault="00336290" w:rsidP="00336290">
      <w:pPr>
        <w:spacing w:after="120" w:line="360" w:lineRule="auto"/>
        <w:rPr>
          <w:rFonts w:ascii="Arial" w:hAnsi="Arial" w:cs="Arial"/>
          <w:spacing w:val="-2"/>
          <w:sz w:val="21"/>
          <w:szCs w:val="21"/>
        </w:rPr>
      </w:pPr>
      <w:r w:rsidRPr="00E84096">
        <w:rPr>
          <w:rFonts w:ascii="Arial" w:hAnsi="Arial" w:cs="Arial"/>
          <w:spacing w:val="-2"/>
          <w:sz w:val="21"/>
          <w:szCs w:val="21"/>
        </w:rPr>
        <w:t>Jeżeli drugie z kryteriów rozstrzygających nie rozstrzyga kwestii wyboru projektów, wówczas stosuje się trzecie kryterium rozstrzygające.</w:t>
      </w:r>
    </w:p>
    <w:p w14:paraId="0E1C8B54" w14:textId="77777777" w:rsidR="00336290" w:rsidRPr="00E84096" w:rsidRDefault="00336290" w:rsidP="00336290">
      <w:pPr>
        <w:spacing w:before="240" w:after="160" w:line="360" w:lineRule="auto"/>
        <w:rPr>
          <w:rFonts w:ascii="Arial" w:hAnsi="Arial" w:cs="Arial"/>
          <w:sz w:val="21"/>
          <w:szCs w:val="21"/>
        </w:rPr>
      </w:pPr>
    </w:p>
    <w:p w14:paraId="7819C77D" w14:textId="77777777" w:rsidR="00336290" w:rsidRPr="00E84096" w:rsidRDefault="00336290" w:rsidP="00336290">
      <w:pPr>
        <w:spacing w:after="160" w:line="360" w:lineRule="auto"/>
        <w:rPr>
          <w:rFonts w:ascii="Arial" w:hAnsi="Arial" w:cs="Arial"/>
          <w:sz w:val="21"/>
          <w:szCs w:val="21"/>
        </w:rPr>
      </w:pPr>
    </w:p>
    <w:p w14:paraId="5B6737BE" w14:textId="21D24BB1" w:rsidR="00336290" w:rsidRPr="00E84096" w:rsidRDefault="00336290" w:rsidP="00336290">
      <w:pPr>
        <w:rPr>
          <w:rFonts w:ascii="Arial" w:hAnsi="Arial" w:cs="Arial"/>
          <w:sz w:val="21"/>
          <w:szCs w:val="21"/>
        </w:rPr>
      </w:pPr>
    </w:p>
    <w:p w14:paraId="1BAE8CB6" w14:textId="1258D991" w:rsidR="00336290" w:rsidRPr="00E84096" w:rsidRDefault="00336290" w:rsidP="00336290">
      <w:pPr>
        <w:rPr>
          <w:rFonts w:ascii="Arial" w:hAnsi="Arial" w:cs="Arial"/>
          <w:sz w:val="21"/>
          <w:szCs w:val="21"/>
        </w:rPr>
      </w:pPr>
    </w:p>
    <w:p w14:paraId="759F5309" w14:textId="7C41656B" w:rsidR="00336290" w:rsidRPr="00E84096" w:rsidRDefault="00336290" w:rsidP="00336290">
      <w:pPr>
        <w:rPr>
          <w:rFonts w:ascii="Arial" w:hAnsi="Arial" w:cs="Arial"/>
          <w:sz w:val="21"/>
          <w:szCs w:val="21"/>
        </w:rPr>
      </w:pPr>
    </w:p>
    <w:p w14:paraId="73DCC276" w14:textId="771D2E29" w:rsidR="00336290" w:rsidRPr="00E84096" w:rsidRDefault="00336290" w:rsidP="00336290">
      <w:pPr>
        <w:rPr>
          <w:rFonts w:ascii="Arial" w:hAnsi="Arial" w:cs="Arial"/>
          <w:sz w:val="21"/>
          <w:szCs w:val="21"/>
        </w:rPr>
      </w:pPr>
    </w:p>
    <w:p w14:paraId="3580E07E" w14:textId="2C311685" w:rsidR="00336290" w:rsidRPr="00E84096" w:rsidRDefault="00336290" w:rsidP="00336290">
      <w:pPr>
        <w:rPr>
          <w:rFonts w:ascii="Arial" w:hAnsi="Arial" w:cs="Arial"/>
          <w:sz w:val="21"/>
          <w:szCs w:val="21"/>
        </w:rPr>
      </w:pPr>
    </w:p>
    <w:p w14:paraId="7239B080" w14:textId="2A350394" w:rsidR="00336290" w:rsidRPr="00E84096" w:rsidRDefault="00336290" w:rsidP="00336290">
      <w:pPr>
        <w:rPr>
          <w:rFonts w:ascii="Arial" w:hAnsi="Arial" w:cs="Arial"/>
          <w:sz w:val="21"/>
          <w:szCs w:val="21"/>
        </w:rPr>
      </w:pPr>
    </w:p>
    <w:p w14:paraId="4ED71FF4" w14:textId="2DF1AFA7" w:rsidR="00336290" w:rsidRPr="00E84096" w:rsidRDefault="00336290" w:rsidP="00336290">
      <w:pPr>
        <w:tabs>
          <w:tab w:val="left" w:pos="3945"/>
        </w:tabs>
        <w:rPr>
          <w:rFonts w:ascii="Arial" w:hAnsi="Arial" w:cs="Arial"/>
          <w:sz w:val="21"/>
          <w:szCs w:val="21"/>
        </w:rPr>
      </w:pPr>
      <w:r w:rsidRPr="00E84096">
        <w:rPr>
          <w:rFonts w:ascii="Arial" w:hAnsi="Arial" w:cs="Arial"/>
          <w:sz w:val="21"/>
          <w:szCs w:val="21"/>
        </w:rPr>
        <w:tab/>
      </w:r>
    </w:p>
    <w:sectPr w:rsidR="00336290" w:rsidRPr="00E84096" w:rsidSect="009841DC">
      <w:footerReference w:type="defaul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F88CF" w14:textId="77777777" w:rsidR="00043556" w:rsidRDefault="00043556" w:rsidP="009029B5">
      <w:pPr>
        <w:spacing w:after="0" w:line="240" w:lineRule="auto"/>
      </w:pPr>
      <w:r>
        <w:separator/>
      </w:r>
    </w:p>
  </w:endnote>
  <w:endnote w:type="continuationSeparator" w:id="0">
    <w:p w14:paraId="450B4499" w14:textId="77777777" w:rsidR="00043556" w:rsidRDefault="00043556" w:rsidP="00902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546F9" w14:textId="5A2E154B" w:rsidR="00C50DEE" w:rsidRDefault="004E78D3">
    <w:pPr>
      <w:pStyle w:val="Stopka"/>
      <w:jc w:val="right"/>
    </w:pPr>
    <w:r>
      <w:fldChar w:fldCharType="begin"/>
    </w:r>
    <w:r w:rsidR="00C50DEE">
      <w:instrText>PAGE   \* MERGEFORMAT</w:instrText>
    </w:r>
    <w:r>
      <w:fldChar w:fldCharType="separate"/>
    </w:r>
    <w:r w:rsidR="00DF35BC">
      <w:rPr>
        <w:noProof/>
      </w:rPr>
      <w:t>2</w:t>
    </w:r>
    <w:r>
      <w:fldChar w:fldCharType="end"/>
    </w:r>
  </w:p>
  <w:p w14:paraId="08CE6F91" w14:textId="77777777" w:rsidR="009E1472" w:rsidRDefault="009E14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CE2FB" w14:textId="5565EDBC" w:rsidR="005A1ED6" w:rsidRDefault="005A1ED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F34DC">
      <w:rPr>
        <w:noProof/>
      </w:rPr>
      <w:t>1</w:t>
    </w:r>
    <w:r>
      <w:fldChar w:fldCharType="end"/>
    </w:r>
  </w:p>
  <w:p w14:paraId="3FE9F23F" w14:textId="77777777" w:rsidR="009E1472" w:rsidRDefault="009E14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B121D" w14:textId="4971637F" w:rsidR="00B647FE" w:rsidRPr="00336290" w:rsidRDefault="00B647FE" w:rsidP="00877752">
    <w:pPr>
      <w:pStyle w:val="Stopka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59E1D" w14:textId="77777777" w:rsidR="00043556" w:rsidRDefault="00043556" w:rsidP="009029B5">
      <w:pPr>
        <w:spacing w:after="0" w:line="240" w:lineRule="auto"/>
      </w:pPr>
      <w:r>
        <w:separator/>
      </w:r>
    </w:p>
  </w:footnote>
  <w:footnote w:type="continuationSeparator" w:id="0">
    <w:p w14:paraId="28EC2960" w14:textId="77777777" w:rsidR="00043556" w:rsidRDefault="00043556" w:rsidP="00902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99FBF" w14:textId="53923103" w:rsidR="00EF6E9F" w:rsidRPr="00EF6E9F" w:rsidRDefault="00EF6E9F" w:rsidP="00EF6E9F">
    <w:pPr>
      <w:spacing w:after="0" w:line="360" w:lineRule="auto"/>
      <w:jc w:val="both"/>
      <w:rPr>
        <w:i/>
        <w:sz w:val="20"/>
        <w:szCs w:val="20"/>
      </w:rPr>
    </w:pPr>
    <w:r w:rsidRPr="00EF6E9F">
      <w:rPr>
        <w:rStyle w:val="normaltextrun"/>
        <w:rFonts w:cs="Calibri"/>
        <w:i/>
        <w:iCs/>
        <w:sz w:val="20"/>
        <w:szCs w:val="20"/>
      </w:rPr>
      <w:t>Załącznik do Uchwały nr 1</w:t>
    </w:r>
    <w:r w:rsidRPr="00EF6E9F">
      <w:rPr>
        <w:rStyle w:val="normaltextrun"/>
        <w:rFonts w:cs="Calibri"/>
        <w:i/>
        <w:iCs/>
        <w:sz w:val="20"/>
        <w:szCs w:val="20"/>
      </w:rPr>
      <w:t>49</w:t>
    </w:r>
    <w:r w:rsidRPr="00EF6E9F">
      <w:rPr>
        <w:rStyle w:val="normaltextrun"/>
        <w:rFonts w:cs="Calibri"/>
        <w:i/>
        <w:iCs/>
        <w:sz w:val="20"/>
        <w:szCs w:val="20"/>
      </w:rPr>
      <w:t xml:space="preserve">  Komitetu Monitorującego Fundusze Europejskie dla Śląskiego 2021-2027 z dnia 29 października 2024 roku w sprawie </w:t>
    </w:r>
    <w:r w:rsidRPr="00EF6E9F">
      <w:rPr>
        <w:rFonts w:cs="Calibri"/>
        <w:i/>
        <w:color w:val="000000" w:themeColor="text1"/>
        <w:sz w:val="20"/>
        <w:szCs w:val="20"/>
      </w:rPr>
      <w:t xml:space="preserve">zmiany metodyki stosowanej przy wyborze projektów w ramach działań </w:t>
    </w:r>
    <w:r w:rsidRPr="00EF6E9F">
      <w:rPr>
        <w:i/>
        <w:sz w:val="20"/>
        <w:szCs w:val="20"/>
      </w:rPr>
      <w:br/>
    </w:r>
    <w:r w:rsidRPr="00EF6E9F">
      <w:rPr>
        <w:rFonts w:cs="Calibri"/>
        <w:i/>
        <w:color w:val="000000" w:themeColor="text1"/>
        <w:sz w:val="20"/>
        <w:szCs w:val="20"/>
      </w:rPr>
      <w:t>FESL 2021-2027 wdrażanych przez Śląskie Centrum Przedsiębiorczości</w:t>
    </w:r>
  </w:p>
  <w:p w14:paraId="3C8FA5D2" w14:textId="36F10834" w:rsidR="00EF6E9F" w:rsidRDefault="00EF6E9F">
    <w:pPr>
      <w:pStyle w:val="Nagwek"/>
    </w:pPr>
  </w:p>
  <w:p w14:paraId="4807CE5D" w14:textId="6594CE27" w:rsidR="00E81654" w:rsidRDefault="00E816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2F646" w14:textId="77777777" w:rsidR="009E43C9" w:rsidRDefault="009E43C9" w:rsidP="00904F4D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E4A25"/>
    <w:multiLevelType w:val="hybridMultilevel"/>
    <w:tmpl w:val="505A0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D764D"/>
    <w:multiLevelType w:val="hybridMultilevel"/>
    <w:tmpl w:val="5674F0CC"/>
    <w:lvl w:ilvl="0" w:tplc="316686BC">
      <w:start w:val="1"/>
      <w:numFmt w:val="decimal"/>
      <w:lvlText w:val="%1."/>
      <w:lvlJc w:val="left"/>
      <w:pPr>
        <w:ind w:left="2061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105A34"/>
    <w:multiLevelType w:val="hybridMultilevel"/>
    <w:tmpl w:val="68502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0030D"/>
    <w:multiLevelType w:val="hybridMultilevel"/>
    <w:tmpl w:val="CA7EB9EC"/>
    <w:lvl w:ilvl="0" w:tplc="23B6884A">
      <w:start w:val="1"/>
      <w:numFmt w:val="lowerLetter"/>
      <w:lvlText w:val="%1)"/>
      <w:lvlJc w:val="left"/>
      <w:pPr>
        <w:ind w:left="2484" w:hanging="360"/>
      </w:pPr>
      <w:rPr>
        <w:rFonts w:ascii="Calibri" w:eastAsia="Calibri" w:hAnsi="Calibri" w:cs="Arial"/>
      </w:rPr>
    </w:lvl>
    <w:lvl w:ilvl="1" w:tplc="04150019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4" w15:restartNumberingAfterBreak="0">
    <w:nsid w:val="18D31A9A"/>
    <w:multiLevelType w:val="hybridMultilevel"/>
    <w:tmpl w:val="6722D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4570A"/>
    <w:multiLevelType w:val="hybridMultilevel"/>
    <w:tmpl w:val="C1C8C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F5D49"/>
    <w:multiLevelType w:val="hybridMultilevel"/>
    <w:tmpl w:val="90D0DE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838C7"/>
    <w:multiLevelType w:val="hybridMultilevel"/>
    <w:tmpl w:val="A0E85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70BAE"/>
    <w:multiLevelType w:val="hybridMultilevel"/>
    <w:tmpl w:val="F216FBF4"/>
    <w:lvl w:ilvl="0" w:tplc="41DC2504">
      <w:start w:val="1"/>
      <w:numFmt w:val="lowerLetter"/>
      <w:lvlText w:val="%1)"/>
      <w:lvlJc w:val="left"/>
      <w:pPr>
        <w:ind w:left="2484" w:hanging="360"/>
      </w:pPr>
      <w:rPr>
        <w:rFonts w:ascii="Calibri" w:eastAsia="Calibri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8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71" w:hanging="180"/>
      </w:pPr>
      <w:rPr>
        <w:rFonts w:cs="Times New Roman"/>
      </w:rPr>
    </w:lvl>
  </w:abstractNum>
  <w:abstractNum w:abstractNumId="9" w15:restartNumberingAfterBreak="0">
    <w:nsid w:val="30835684"/>
    <w:multiLevelType w:val="hybridMultilevel"/>
    <w:tmpl w:val="EC82CA3C"/>
    <w:lvl w:ilvl="0" w:tplc="DEB4272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35624C46">
      <w:start w:val="1"/>
      <w:numFmt w:val="lowerLetter"/>
      <w:lvlText w:val="%2."/>
      <w:lvlJc w:val="left"/>
      <w:pPr>
        <w:ind w:left="1440" w:hanging="360"/>
      </w:pPr>
    </w:lvl>
    <w:lvl w:ilvl="2" w:tplc="A1D8473E">
      <w:start w:val="1"/>
      <w:numFmt w:val="lowerRoman"/>
      <w:lvlText w:val="%3."/>
      <w:lvlJc w:val="right"/>
      <w:pPr>
        <w:ind w:left="2160" w:hanging="180"/>
      </w:pPr>
    </w:lvl>
    <w:lvl w:ilvl="3" w:tplc="A734F602">
      <w:start w:val="1"/>
      <w:numFmt w:val="decimal"/>
      <w:lvlText w:val="%4."/>
      <w:lvlJc w:val="left"/>
      <w:pPr>
        <w:ind w:left="2880" w:hanging="360"/>
      </w:pPr>
    </w:lvl>
    <w:lvl w:ilvl="4" w:tplc="5080AFC0">
      <w:start w:val="1"/>
      <w:numFmt w:val="lowerLetter"/>
      <w:lvlText w:val="%5."/>
      <w:lvlJc w:val="left"/>
      <w:pPr>
        <w:ind w:left="3600" w:hanging="360"/>
      </w:pPr>
    </w:lvl>
    <w:lvl w:ilvl="5" w:tplc="F10E4710">
      <w:start w:val="1"/>
      <w:numFmt w:val="lowerRoman"/>
      <w:lvlText w:val="%6."/>
      <w:lvlJc w:val="right"/>
      <w:pPr>
        <w:ind w:left="4320" w:hanging="180"/>
      </w:pPr>
    </w:lvl>
    <w:lvl w:ilvl="6" w:tplc="92D465B8">
      <w:start w:val="1"/>
      <w:numFmt w:val="decimal"/>
      <w:lvlText w:val="%7."/>
      <w:lvlJc w:val="left"/>
      <w:pPr>
        <w:ind w:left="5040" w:hanging="360"/>
      </w:pPr>
    </w:lvl>
    <w:lvl w:ilvl="7" w:tplc="E30AAE80">
      <w:start w:val="1"/>
      <w:numFmt w:val="lowerLetter"/>
      <w:lvlText w:val="%8."/>
      <w:lvlJc w:val="left"/>
      <w:pPr>
        <w:ind w:left="5760" w:hanging="360"/>
      </w:pPr>
    </w:lvl>
    <w:lvl w:ilvl="8" w:tplc="EF58899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D1DAD"/>
    <w:multiLevelType w:val="hybridMultilevel"/>
    <w:tmpl w:val="796EE8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A11E49"/>
    <w:multiLevelType w:val="hybridMultilevel"/>
    <w:tmpl w:val="1DD837C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1E4A6B"/>
    <w:multiLevelType w:val="hybridMultilevel"/>
    <w:tmpl w:val="5A8E8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0562F"/>
    <w:multiLevelType w:val="hybridMultilevel"/>
    <w:tmpl w:val="18002256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4E1C5E7E"/>
    <w:multiLevelType w:val="hybridMultilevel"/>
    <w:tmpl w:val="6D748B64"/>
    <w:lvl w:ilvl="0" w:tplc="B914B470">
      <w:start w:val="1"/>
      <w:numFmt w:val="bullet"/>
      <w:lvlText w:val="−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D633A"/>
    <w:multiLevelType w:val="hybridMultilevel"/>
    <w:tmpl w:val="03AE6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72E6F"/>
    <w:multiLevelType w:val="hybridMultilevel"/>
    <w:tmpl w:val="258E1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9273B"/>
    <w:multiLevelType w:val="hybridMultilevel"/>
    <w:tmpl w:val="512A2EF2"/>
    <w:lvl w:ilvl="0" w:tplc="473E9196">
      <w:start w:val="1"/>
      <w:numFmt w:val="decimal"/>
      <w:lvlText w:val="%1."/>
      <w:lvlJc w:val="left"/>
      <w:pPr>
        <w:ind w:left="720" w:hanging="360"/>
      </w:pPr>
    </w:lvl>
    <w:lvl w:ilvl="1" w:tplc="C95EB316">
      <w:start w:val="1"/>
      <w:numFmt w:val="lowerLetter"/>
      <w:lvlText w:val="%2."/>
      <w:lvlJc w:val="left"/>
      <w:pPr>
        <w:ind w:left="1440" w:hanging="360"/>
      </w:pPr>
    </w:lvl>
    <w:lvl w:ilvl="2" w:tplc="C6F68466">
      <w:start w:val="1"/>
      <w:numFmt w:val="lowerRoman"/>
      <w:lvlText w:val="%3."/>
      <w:lvlJc w:val="right"/>
      <w:pPr>
        <w:ind w:left="2160" w:hanging="180"/>
      </w:pPr>
    </w:lvl>
    <w:lvl w:ilvl="3" w:tplc="AD809B2E">
      <w:start w:val="1"/>
      <w:numFmt w:val="decimal"/>
      <w:lvlText w:val="%4."/>
      <w:lvlJc w:val="left"/>
      <w:pPr>
        <w:ind w:left="2880" w:hanging="360"/>
      </w:pPr>
    </w:lvl>
    <w:lvl w:ilvl="4" w:tplc="A53EB8E4">
      <w:start w:val="1"/>
      <w:numFmt w:val="lowerLetter"/>
      <w:lvlText w:val="%5."/>
      <w:lvlJc w:val="left"/>
      <w:pPr>
        <w:ind w:left="3600" w:hanging="360"/>
      </w:pPr>
    </w:lvl>
    <w:lvl w:ilvl="5" w:tplc="8E54D88E">
      <w:start w:val="1"/>
      <w:numFmt w:val="lowerRoman"/>
      <w:lvlText w:val="%6."/>
      <w:lvlJc w:val="right"/>
      <w:pPr>
        <w:ind w:left="4320" w:hanging="180"/>
      </w:pPr>
    </w:lvl>
    <w:lvl w:ilvl="6" w:tplc="70CE2BF6">
      <w:start w:val="1"/>
      <w:numFmt w:val="decimal"/>
      <w:lvlText w:val="%7."/>
      <w:lvlJc w:val="left"/>
      <w:pPr>
        <w:ind w:left="5040" w:hanging="360"/>
      </w:pPr>
    </w:lvl>
    <w:lvl w:ilvl="7" w:tplc="DF5ECE06">
      <w:start w:val="1"/>
      <w:numFmt w:val="lowerLetter"/>
      <w:lvlText w:val="%8."/>
      <w:lvlJc w:val="left"/>
      <w:pPr>
        <w:ind w:left="5760" w:hanging="360"/>
      </w:pPr>
    </w:lvl>
    <w:lvl w:ilvl="8" w:tplc="32CAED4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52059"/>
    <w:multiLevelType w:val="hybridMultilevel"/>
    <w:tmpl w:val="7E66A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93045"/>
    <w:multiLevelType w:val="hybridMultilevel"/>
    <w:tmpl w:val="90D0D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66BFD"/>
    <w:multiLevelType w:val="hybridMultilevel"/>
    <w:tmpl w:val="33E8D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E73F3"/>
    <w:multiLevelType w:val="hybridMultilevel"/>
    <w:tmpl w:val="24984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23048"/>
    <w:multiLevelType w:val="hybridMultilevel"/>
    <w:tmpl w:val="15104C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9"/>
  </w:num>
  <w:num w:numId="4">
    <w:abstractNumId w:val="1"/>
  </w:num>
  <w:num w:numId="5">
    <w:abstractNumId w:val="8"/>
  </w:num>
  <w:num w:numId="6">
    <w:abstractNumId w:val="3"/>
  </w:num>
  <w:num w:numId="7">
    <w:abstractNumId w:val="6"/>
  </w:num>
  <w:num w:numId="8">
    <w:abstractNumId w:val="18"/>
  </w:num>
  <w:num w:numId="9">
    <w:abstractNumId w:val="7"/>
  </w:num>
  <w:num w:numId="10">
    <w:abstractNumId w:val="2"/>
  </w:num>
  <w:num w:numId="11">
    <w:abstractNumId w:val="12"/>
  </w:num>
  <w:num w:numId="12">
    <w:abstractNumId w:val="15"/>
  </w:num>
  <w:num w:numId="13">
    <w:abstractNumId w:val="20"/>
  </w:num>
  <w:num w:numId="14">
    <w:abstractNumId w:val="16"/>
  </w:num>
  <w:num w:numId="15">
    <w:abstractNumId w:val="13"/>
  </w:num>
  <w:num w:numId="16">
    <w:abstractNumId w:val="5"/>
  </w:num>
  <w:num w:numId="17">
    <w:abstractNumId w:val="0"/>
  </w:num>
  <w:num w:numId="18">
    <w:abstractNumId w:val="14"/>
  </w:num>
  <w:num w:numId="19">
    <w:abstractNumId w:val="21"/>
  </w:num>
  <w:num w:numId="20">
    <w:abstractNumId w:val="4"/>
  </w:num>
  <w:num w:numId="21">
    <w:abstractNumId w:val="22"/>
  </w:num>
  <w:num w:numId="22">
    <w:abstractNumId w:val="11"/>
  </w:num>
  <w:num w:numId="23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9B5"/>
    <w:rsid w:val="00002674"/>
    <w:rsid w:val="00006BA9"/>
    <w:rsid w:val="0001536D"/>
    <w:rsid w:val="00022CF7"/>
    <w:rsid w:val="00025C6C"/>
    <w:rsid w:val="0002600F"/>
    <w:rsid w:val="00043556"/>
    <w:rsid w:val="00052FEB"/>
    <w:rsid w:val="00054F52"/>
    <w:rsid w:val="00080BBF"/>
    <w:rsid w:val="000975C4"/>
    <w:rsid w:val="00097CD1"/>
    <w:rsid w:val="000A4537"/>
    <w:rsid w:val="000A4CCB"/>
    <w:rsid w:val="000B3CD6"/>
    <w:rsid w:val="000B6B8A"/>
    <w:rsid w:val="000B7090"/>
    <w:rsid w:val="000C16E8"/>
    <w:rsid w:val="000D6DA2"/>
    <w:rsid w:val="000E3104"/>
    <w:rsid w:val="000E335F"/>
    <w:rsid w:val="000E3EAC"/>
    <w:rsid w:val="000E7E32"/>
    <w:rsid w:val="001051C4"/>
    <w:rsid w:val="00111591"/>
    <w:rsid w:val="001248B2"/>
    <w:rsid w:val="00136E01"/>
    <w:rsid w:val="0014605C"/>
    <w:rsid w:val="001636F5"/>
    <w:rsid w:val="00165B66"/>
    <w:rsid w:val="001733F6"/>
    <w:rsid w:val="00174B15"/>
    <w:rsid w:val="00197F09"/>
    <w:rsid w:val="001A3C70"/>
    <w:rsid w:val="001A763B"/>
    <w:rsid w:val="001C6C71"/>
    <w:rsid w:val="001E16F4"/>
    <w:rsid w:val="001F5F7A"/>
    <w:rsid w:val="00203B82"/>
    <w:rsid w:val="00203C43"/>
    <w:rsid w:val="00217B2A"/>
    <w:rsid w:val="0023555D"/>
    <w:rsid w:val="002426B9"/>
    <w:rsid w:val="00251BCB"/>
    <w:rsid w:val="00264C43"/>
    <w:rsid w:val="0029122B"/>
    <w:rsid w:val="002943FA"/>
    <w:rsid w:val="00294C0E"/>
    <w:rsid w:val="002A3FA9"/>
    <w:rsid w:val="002A68E8"/>
    <w:rsid w:val="002A7274"/>
    <w:rsid w:val="002B0AE7"/>
    <w:rsid w:val="002B7351"/>
    <w:rsid w:val="002C0688"/>
    <w:rsid w:val="002C140A"/>
    <w:rsid w:val="002D7147"/>
    <w:rsid w:val="002E540D"/>
    <w:rsid w:val="002F08C6"/>
    <w:rsid w:val="002F34DC"/>
    <w:rsid w:val="002F453A"/>
    <w:rsid w:val="00304028"/>
    <w:rsid w:val="00305316"/>
    <w:rsid w:val="0030695E"/>
    <w:rsid w:val="00306CD4"/>
    <w:rsid w:val="00307022"/>
    <w:rsid w:val="0031245C"/>
    <w:rsid w:val="00314C8C"/>
    <w:rsid w:val="0032281C"/>
    <w:rsid w:val="00323331"/>
    <w:rsid w:val="00336290"/>
    <w:rsid w:val="00337C98"/>
    <w:rsid w:val="00353112"/>
    <w:rsid w:val="00367A56"/>
    <w:rsid w:val="00370AD8"/>
    <w:rsid w:val="003743B8"/>
    <w:rsid w:val="0037477A"/>
    <w:rsid w:val="00376A35"/>
    <w:rsid w:val="00381A46"/>
    <w:rsid w:val="00386B96"/>
    <w:rsid w:val="003902F3"/>
    <w:rsid w:val="003A484B"/>
    <w:rsid w:val="003C0F43"/>
    <w:rsid w:val="003D4EFA"/>
    <w:rsid w:val="00413384"/>
    <w:rsid w:val="004173B1"/>
    <w:rsid w:val="004201FA"/>
    <w:rsid w:val="00435F1E"/>
    <w:rsid w:val="00437684"/>
    <w:rsid w:val="004420BC"/>
    <w:rsid w:val="00445108"/>
    <w:rsid w:val="00454C80"/>
    <w:rsid w:val="00455866"/>
    <w:rsid w:val="004561D5"/>
    <w:rsid w:val="00460B24"/>
    <w:rsid w:val="00464B8E"/>
    <w:rsid w:val="00474268"/>
    <w:rsid w:val="004835C9"/>
    <w:rsid w:val="004929F9"/>
    <w:rsid w:val="00494A64"/>
    <w:rsid w:val="00497E32"/>
    <w:rsid w:val="004A34AD"/>
    <w:rsid w:val="004A7DDE"/>
    <w:rsid w:val="004B3080"/>
    <w:rsid w:val="004B4018"/>
    <w:rsid w:val="004C3D74"/>
    <w:rsid w:val="004C4652"/>
    <w:rsid w:val="004E78D3"/>
    <w:rsid w:val="004F1DA2"/>
    <w:rsid w:val="00522101"/>
    <w:rsid w:val="00530452"/>
    <w:rsid w:val="00533263"/>
    <w:rsid w:val="00540DCD"/>
    <w:rsid w:val="00541040"/>
    <w:rsid w:val="005465A2"/>
    <w:rsid w:val="00547E53"/>
    <w:rsid w:val="005570A7"/>
    <w:rsid w:val="00557EDC"/>
    <w:rsid w:val="00575E00"/>
    <w:rsid w:val="005A1ED6"/>
    <w:rsid w:val="005B6314"/>
    <w:rsid w:val="005C0BFF"/>
    <w:rsid w:val="005C5EA9"/>
    <w:rsid w:val="005C77F0"/>
    <w:rsid w:val="005E49FF"/>
    <w:rsid w:val="0062463D"/>
    <w:rsid w:val="006346F9"/>
    <w:rsid w:val="00643592"/>
    <w:rsid w:val="006676D2"/>
    <w:rsid w:val="00672A2A"/>
    <w:rsid w:val="00674623"/>
    <w:rsid w:val="0069111B"/>
    <w:rsid w:val="00695047"/>
    <w:rsid w:val="00696702"/>
    <w:rsid w:val="006A0D11"/>
    <w:rsid w:val="006A1498"/>
    <w:rsid w:val="006A6FAE"/>
    <w:rsid w:val="006C2223"/>
    <w:rsid w:val="006C7224"/>
    <w:rsid w:val="006D6511"/>
    <w:rsid w:val="006D7D81"/>
    <w:rsid w:val="006E6A1B"/>
    <w:rsid w:val="006F3259"/>
    <w:rsid w:val="006F5F71"/>
    <w:rsid w:val="00706CB6"/>
    <w:rsid w:val="0075478F"/>
    <w:rsid w:val="00755761"/>
    <w:rsid w:val="0076572D"/>
    <w:rsid w:val="007707E2"/>
    <w:rsid w:val="0077668D"/>
    <w:rsid w:val="0077767B"/>
    <w:rsid w:val="0078339D"/>
    <w:rsid w:val="00793EBA"/>
    <w:rsid w:val="007B34B0"/>
    <w:rsid w:val="007B46ED"/>
    <w:rsid w:val="007B6694"/>
    <w:rsid w:val="007E2F13"/>
    <w:rsid w:val="007E33ED"/>
    <w:rsid w:val="007E6713"/>
    <w:rsid w:val="007F52F1"/>
    <w:rsid w:val="007F7101"/>
    <w:rsid w:val="00806BA4"/>
    <w:rsid w:val="0082088E"/>
    <w:rsid w:val="008238CF"/>
    <w:rsid w:val="00833BCB"/>
    <w:rsid w:val="00836A19"/>
    <w:rsid w:val="0084074F"/>
    <w:rsid w:val="0084104C"/>
    <w:rsid w:val="00841334"/>
    <w:rsid w:val="00842EF1"/>
    <w:rsid w:val="00851D1D"/>
    <w:rsid w:val="00856A0B"/>
    <w:rsid w:val="00857138"/>
    <w:rsid w:val="00860966"/>
    <w:rsid w:val="00861BB0"/>
    <w:rsid w:val="008667D5"/>
    <w:rsid w:val="00870F0E"/>
    <w:rsid w:val="00880842"/>
    <w:rsid w:val="0088104F"/>
    <w:rsid w:val="008838CC"/>
    <w:rsid w:val="00884232"/>
    <w:rsid w:val="008904C2"/>
    <w:rsid w:val="008A0202"/>
    <w:rsid w:val="008C3234"/>
    <w:rsid w:val="008C5123"/>
    <w:rsid w:val="008E3B92"/>
    <w:rsid w:val="008F0BA9"/>
    <w:rsid w:val="008F60E7"/>
    <w:rsid w:val="00902221"/>
    <w:rsid w:val="009029B5"/>
    <w:rsid w:val="0090307C"/>
    <w:rsid w:val="009036EE"/>
    <w:rsid w:val="00904F4D"/>
    <w:rsid w:val="00945C9E"/>
    <w:rsid w:val="00951860"/>
    <w:rsid w:val="00975B77"/>
    <w:rsid w:val="009841DC"/>
    <w:rsid w:val="0099054F"/>
    <w:rsid w:val="009924C7"/>
    <w:rsid w:val="009A510E"/>
    <w:rsid w:val="009B3AA9"/>
    <w:rsid w:val="009B3AB9"/>
    <w:rsid w:val="009B406B"/>
    <w:rsid w:val="009E1472"/>
    <w:rsid w:val="009E43C9"/>
    <w:rsid w:val="009F0D0E"/>
    <w:rsid w:val="009F1A30"/>
    <w:rsid w:val="009F60B0"/>
    <w:rsid w:val="00A106C0"/>
    <w:rsid w:val="00A22E9B"/>
    <w:rsid w:val="00A243AE"/>
    <w:rsid w:val="00A27313"/>
    <w:rsid w:val="00A32AB8"/>
    <w:rsid w:val="00A5028B"/>
    <w:rsid w:val="00A54113"/>
    <w:rsid w:val="00A6025E"/>
    <w:rsid w:val="00A7368F"/>
    <w:rsid w:val="00A82C7E"/>
    <w:rsid w:val="00A84060"/>
    <w:rsid w:val="00A85155"/>
    <w:rsid w:val="00A9307C"/>
    <w:rsid w:val="00A9395D"/>
    <w:rsid w:val="00AB6C33"/>
    <w:rsid w:val="00AD3B71"/>
    <w:rsid w:val="00AD766D"/>
    <w:rsid w:val="00B01329"/>
    <w:rsid w:val="00B028B9"/>
    <w:rsid w:val="00B12BE4"/>
    <w:rsid w:val="00B229CD"/>
    <w:rsid w:val="00B4305E"/>
    <w:rsid w:val="00B51B92"/>
    <w:rsid w:val="00B647FE"/>
    <w:rsid w:val="00B65021"/>
    <w:rsid w:val="00B91CA4"/>
    <w:rsid w:val="00B92C2F"/>
    <w:rsid w:val="00B94144"/>
    <w:rsid w:val="00BA1227"/>
    <w:rsid w:val="00BA66A6"/>
    <w:rsid w:val="00BC0F23"/>
    <w:rsid w:val="00BD6A3E"/>
    <w:rsid w:val="00BE3447"/>
    <w:rsid w:val="00BE51E7"/>
    <w:rsid w:val="00BF092F"/>
    <w:rsid w:val="00BF4FA1"/>
    <w:rsid w:val="00C24674"/>
    <w:rsid w:val="00C261A5"/>
    <w:rsid w:val="00C50DEE"/>
    <w:rsid w:val="00C53A71"/>
    <w:rsid w:val="00C546AF"/>
    <w:rsid w:val="00C6097B"/>
    <w:rsid w:val="00C85B9A"/>
    <w:rsid w:val="00C87C98"/>
    <w:rsid w:val="00CA3A97"/>
    <w:rsid w:val="00CB4EC3"/>
    <w:rsid w:val="00CD62A1"/>
    <w:rsid w:val="00CD6454"/>
    <w:rsid w:val="00CD7A81"/>
    <w:rsid w:val="00CE0868"/>
    <w:rsid w:val="00CE5A63"/>
    <w:rsid w:val="00CE7D61"/>
    <w:rsid w:val="00CF3396"/>
    <w:rsid w:val="00CF4003"/>
    <w:rsid w:val="00CF47E6"/>
    <w:rsid w:val="00CF5F9A"/>
    <w:rsid w:val="00D028E9"/>
    <w:rsid w:val="00D0340B"/>
    <w:rsid w:val="00D104B0"/>
    <w:rsid w:val="00D104F6"/>
    <w:rsid w:val="00D129F7"/>
    <w:rsid w:val="00D22D09"/>
    <w:rsid w:val="00D314B5"/>
    <w:rsid w:val="00D33752"/>
    <w:rsid w:val="00D40D80"/>
    <w:rsid w:val="00D56AB9"/>
    <w:rsid w:val="00D61745"/>
    <w:rsid w:val="00D65C47"/>
    <w:rsid w:val="00D776DB"/>
    <w:rsid w:val="00D81305"/>
    <w:rsid w:val="00D8305F"/>
    <w:rsid w:val="00D842D1"/>
    <w:rsid w:val="00D84F8F"/>
    <w:rsid w:val="00D9362C"/>
    <w:rsid w:val="00D9382A"/>
    <w:rsid w:val="00D9696F"/>
    <w:rsid w:val="00D96C48"/>
    <w:rsid w:val="00D9718D"/>
    <w:rsid w:val="00DB091A"/>
    <w:rsid w:val="00DC33D0"/>
    <w:rsid w:val="00DF25A2"/>
    <w:rsid w:val="00DF35BC"/>
    <w:rsid w:val="00DF5934"/>
    <w:rsid w:val="00DF5FCE"/>
    <w:rsid w:val="00DF7C40"/>
    <w:rsid w:val="00E000FC"/>
    <w:rsid w:val="00E023C1"/>
    <w:rsid w:val="00E15F14"/>
    <w:rsid w:val="00E17A93"/>
    <w:rsid w:val="00E26DE1"/>
    <w:rsid w:val="00E316F0"/>
    <w:rsid w:val="00E33044"/>
    <w:rsid w:val="00E57EF6"/>
    <w:rsid w:val="00E61FB4"/>
    <w:rsid w:val="00E62CB6"/>
    <w:rsid w:val="00E6526E"/>
    <w:rsid w:val="00E726FD"/>
    <w:rsid w:val="00E77F7C"/>
    <w:rsid w:val="00E81654"/>
    <w:rsid w:val="00E84096"/>
    <w:rsid w:val="00EA0F60"/>
    <w:rsid w:val="00EA1E39"/>
    <w:rsid w:val="00EA2E08"/>
    <w:rsid w:val="00EA4339"/>
    <w:rsid w:val="00EA4B2A"/>
    <w:rsid w:val="00EC5F89"/>
    <w:rsid w:val="00EC6A22"/>
    <w:rsid w:val="00EE2607"/>
    <w:rsid w:val="00EF6E9F"/>
    <w:rsid w:val="00F15B78"/>
    <w:rsid w:val="00F16CB4"/>
    <w:rsid w:val="00F22E62"/>
    <w:rsid w:val="00F27A18"/>
    <w:rsid w:val="00F454FF"/>
    <w:rsid w:val="00F5772A"/>
    <w:rsid w:val="00F64B6E"/>
    <w:rsid w:val="00F70630"/>
    <w:rsid w:val="00F74A97"/>
    <w:rsid w:val="00F7633A"/>
    <w:rsid w:val="00F768C6"/>
    <w:rsid w:val="00F77CDD"/>
    <w:rsid w:val="00F85200"/>
    <w:rsid w:val="00F9631D"/>
    <w:rsid w:val="00FA6E5E"/>
    <w:rsid w:val="00FB09AF"/>
    <w:rsid w:val="00FB54FD"/>
    <w:rsid w:val="00FF350D"/>
    <w:rsid w:val="00FF4DAC"/>
    <w:rsid w:val="02C92481"/>
    <w:rsid w:val="049A54DB"/>
    <w:rsid w:val="05986FCB"/>
    <w:rsid w:val="0822425C"/>
    <w:rsid w:val="0EE3805B"/>
    <w:rsid w:val="0F4DB353"/>
    <w:rsid w:val="144498A7"/>
    <w:rsid w:val="14651617"/>
    <w:rsid w:val="1A64FAA5"/>
    <w:rsid w:val="1EB7981E"/>
    <w:rsid w:val="21575CEB"/>
    <w:rsid w:val="21889094"/>
    <w:rsid w:val="22CE2EA9"/>
    <w:rsid w:val="25703226"/>
    <w:rsid w:val="2605CF6B"/>
    <w:rsid w:val="2A29459A"/>
    <w:rsid w:val="2AF39E3D"/>
    <w:rsid w:val="2B3FE3DD"/>
    <w:rsid w:val="2C5B8294"/>
    <w:rsid w:val="2F8D19D4"/>
    <w:rsid w:val="323C4505"/>
    <w:rsid w:val="33C6EB75"/>
    <w:rsid w:val="39F08E18"/>
    <w:rsid w:val="3BE3274B"/>
    <w:rsid w:val="3C535C40"/>
    <w:rsid w:val="3D8628E3"/>
    <w:rsid w:val="3DC2BC73"/>
    <w:rsid w:val="3E92091F"/>
    <w:rsid w:val="402DD980"/>
    <w:rsid w:val="409D7011"/>
    <w:rsid w:val="42394072"/>
    <w:rsid w:val="47B1E96A"/>
    <w:rsid w:val="48CCB463"/>
    <w:rsid w:val="490627EF"/>
    <w:rsid w:val="4A9B0F6B"/>
    <w:rsid w:val="4D302BFB"/>
    <w:rsid w:val="4F1FB100"/>
    <w:rsid w:val="4F2E7B7F"/>
    <w:rsid w:val="5343272F"/>
    <w:rsid w:val="53823BD1"/>
    <w:rsid w:val="5428C954"/>
    <w:rsid w:val="54F7FF71"/>
    <w:rsid w:val="58C7F40C"/>
    <w:rsid w:val="5FDF69A5"/>
    <w:rsid w:val="71C2638B"/>
    <w:rsid w:val="72AE38F8"/>
    <w:rsid w:val="7695D4AE"/>
    <w:rsid w:val="785FAEA3"/>
    <w:rsid w:val="7D61DE00"/>
    <w:rsid w:val="7DF8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D209B"/>
  <w15:chartTrackingRefBased/>
  <w15:docId w15:val="{9AFFAA57-3AF2-4F10-B954-7BCDBCDC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4537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A3FA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74A97"/>
    <w:pPr>
      <w:keepNext/>
      <w:spacing w:before="240" w:after="60" w:line="259" w:lineRule="auto"/>
      <w:outlineLvl w:val="3"/>
    </w:pPr>
    <w:rPr>
      <w:rFonts w:eastAsia="Times New Roman"/>
      <w:sz w:val="28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1"/>
    <w:qFormat/>
    <w:rsid w:val="009029B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2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9B5"/>
  </w:style>
  <w:style w:type="paragraph" w:styleId="Stopka">
    <w:name w:val="footer"/>
    <w:basedOn w:val="Normalny"/>
    <w:link w:val="StopkaZnak"/>
    <w:uiPriority w:val="99"/>
    <w:unhideWhenUsed/>
    <w:rsid w:val="00902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9B5"/>
  </w:style>
  <w:style w:type="character" w:customStyle="1" w:styleId="AkapitzlistZnak">
    <w:name w:val="Akapit z listą Znak"/>
    <w:link w:val="Akapitzlist"/>
    <w:uiPriority w:val="1"/>
    <w:qFormat/>
    <w:rsid w:val="00C50DEE"/>
  </w:style>
  <w:style w:type="paragraph" w:styleId="NormalnyWeb">
    <w:name w:val="Normal (Web)"/>
    <w:basedOn w:val="Normalny"/>
    <w:uiPriority w:val="99"/>
    <w:unhideWhenUsed/>
    <w:rsid w:val="00F577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5772A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rsid w:val="009E43C9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link w:val="Tekstkomentarza"/>
    <w:uiPriority w:val="99"/>
    <w:rsid w:val="009E43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E43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3C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E43C9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EC5F8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F89"/>
    <w:pPr>
      <w:spacing w:after="200" w:line="276" w:lineRule="auto"/>
    </w:pPr>
    <w:rPr>
      <w:rFonts w:ascii="Calibri" w:eastAsia="Calibri" w:hAnsi="Calibri"/>
      <w:b/>
      <w:bCs/>
      <w:lang w:val="pl-PL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EC5F8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Nagwek4Znak">
    <w:name w:val="Nagłówek 4 Znak"/>
    <w:link w:val="Nagwek4"/>
    <w:uiPriority w:val="9"/>
    <w:rsid w:val="00F74A97"/>
    <w:rPr>
      <w:rFonts w:eastAsia="Times New Roman"/>
      <w:sz w:val="28"/>
      <w:lang w:val="x-none" w:eastAsia="en-US"/>
    </w:rPr>
  </w:style>
  <w:style w:type="paragraph" w:styleId="Poprawka">
    <w:name w:val="Revision"/>
    <w:hidden/>
    <w:uiPriority w:val="99"/>
    <w:semiHidden/>
    <w:rsid w:val="00111591"/>
    <w:rPr>
      <w:sz w:val="22"/>
      <w:szCs w:val="22"/>
      <w:lang w:eastAsia="en-US"/>
    </w:rPr>
  </w:style>
  <w:style w:type="paragraph" w:styleId="Tekstprzypisudolnego">
    <w:name w:val="footnote text"/>
    <w:aliases w:val="Footnote,Podrozdział,Podrozdzia3,-E Fuﬂnotentext,Fuﬂnotentext Ursprung,Fußnotentext Ursprung,-E Fußnotentext,Fußnote,Tekst przypisu Znak Znak Znak Znak,Tekst przypisu Znak Znak Znak Znak Znak,Tekst przypisu Znak,footnote text Znak"/>
    <w:basedOn w:val="Normalny"/>
    <w:link w:val="TekstprzypisudolnegoZnak"/>
    <w:uiPriority w:val="99"/>
    <w:unhideWhenUsed/>
    <w:rsid w:val="00B91C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Tekst przypisu Znak Znak Znak Znak Znak1,Tekst przypisu Znak Znak"/>
    <w:link w:val="Tekstprzypisudolnego"/>
    <w:uiPriority w:val="99"/>
    <w:qFormat/>
    <w:rsid w:val="00B91CA4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B91CA4"/>
    <w:rPr>
      <w:vertAlign w:val="superscript"/>
    </w:rPr>
  </w:style>
  <w:style w:type="character" w:customStyle="1" w:styleId="Nagwek3Znak">
    <w:name w:val="Nagłówek 3 Znak"/>
    <w:link w:val="Nagwek3"/>
    <w:uiPriority w:val="9"/>
    <w:rsid w:val="002A3FA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paragraph">
    <w:name w:val="paragraph"/>
    <w:basedOn w:val="Normalny"/>
    <w:uiPriority w:val="99"/>
    <w:rsid w:val="00D65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rsid w:val="00D65C47"/>
  </w:style>
  <w:style w:type="character" w:customStyle="1" w:styleId="eop">
    <w:name w:val="eop"/>
    <w:rsid w:val="00D65C47"/>
  </w:style>
  <w:style w:type="character" w:customStyle="1" w:styleId="contextualspellingandgrammarerror">
    <w:name w:val="contextualspellingandgrammarerror"/>
    <w:rsid w:val="00D65C47"/>
  </w:style>
  <w:style w:type="table" w:styleId="Tabela-Siatka">
    <w:name w:val="Table Grid"/>
    <w:basedOn w:val="Standardowy"/>
    <w:uiPriority w:val="39"/>
    <w:rsid w:val="00A502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A5028B"/>
    <w:pPr>
      <w:spacing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customStyle="1" w:styleId="TableParagraph">
    <w:name w:val="Table Paragraph"/>
    <w:basedOn w:val="Normalny"/>
    <w:uiPriority w:val="1"/>
    <w:qFormat/>
    <w:rsid w:val="00A5028B"/>
    <w:pPr>
      <w:widowControl w:val="0"/>
      <w:autoSpaceDE w:val="0"/>
      <w:autoSpaceDN w:val="0"/>
      <w:spacing w:after="0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9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9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73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74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97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8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70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5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24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3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8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2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40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6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06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1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95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8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3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96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4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6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1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7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27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69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25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6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24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50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74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4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37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31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94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41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9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71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4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53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7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6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00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4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74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59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17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3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51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2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1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3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02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3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14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9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94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62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9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84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22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1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49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6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43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7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53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4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1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9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6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87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12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4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26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41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61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3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56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8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0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5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91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03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24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8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3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9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61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1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13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141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4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47a4560-aee9-43e8-973f-2abd655c26a0">
      <UserInfo>
        <DisplayName/>
        <AccountId xsi:nil="true"/>
        <AccountType/>
      </UserInfo>
    </SharedWithUsers>
  </documentManagement>
</p:properties>
</file>

<file path=customXml/item3.xml><?xml version="1.0" encoding="utf-8"?>
<CoverPageProperties xmlns="http://schemas.microsoft.com/office/2006/coverPageProps">
  <PublishDate>2015-06-02T00:00:00</PublishDate>
  <Abstract/>
  <CompanyAddress/>
  <CompanyPhone/>
  <CompanyFax/>
  <CompanyEmail/>
</CoverPage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4" ma:contentTypeDescription="Utwórz nowy dokument." ma:contentTypeScope="" ma:versionID="bf0a0af3a5d8a7f869609d052bbb875a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0bfab6387bcccf1504cf0c6a9138e8e0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D04CE-28DC-4F45-8B95-57BF763014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3B4246-B0E0-4370-BE89-1F50A02382E1}">
  <ds:schemaRefs>
    <ds:schemaRef ds:uri="http://schemas.microsoft.com/office/2006/metadata/properties"/>
    <ds:schemaRef ds:uri="http://schemas.microsoft.com/office/infopath/2007/PartnerControls"/>
    <ds:schemaRef ds:uri="d47a4560-aee9-43e8-973f-2abd655c26a0"/>
  </ds:schemaRefs>
</ds:datastoreItem>
</file>

<file path=customXml/itemProps3.xml><?xml version="1.0" encoding="utf-8"?>
<ds:datastoreItem xmlns:ds="http://schemas.openxmlformats.org/officeDocument/2006/customXml" ds:itemID="{518A4D9D-9BAC-46D9-BB6F-96F96CF08F86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06844649-A5C5-448B-BED4-E1E9B7627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F4F9C61-D053-4274-9939-D0F66642A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741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w sprawie przyjęcia metodyki stosowanej przy wyborze projektów w ramach działań FE SL 2021-2027 wdrażanych przez ŚCP</dc:title>
  <dc:subject/>
  <dc:creator>Woźniak Anna</dc:creator>
  <cp:keywords/>
  <cp:lastModifiedBy>Zientara Martyna</cp:lastModifiedBy>
  <cp:revision>14</cp:revision>
  <cp:lastPrinted>2023-03-20T08:04:00Z</cp:lastPrinted>
  <dcterms:created xsi:type="dcterms:W3CDTF">2024-02-15T14:48:00Z</dcterms:created>
  <dcterms:modified xsi:type="dcterms:W3CDTF">2024-10-24T09:39:00Z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