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31C3D" w14:textId="46FE3D55" w:rsidR="00FB0024" w:rsidRPr="003C32D6" w:rsidRDefault="00FB0024" w:rsidP="002D09A7">
      <w:pPr>
        <w:spacing w:before="240" w:after="120" w:line="264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7EB99E18">
        <w:rPr>
          <w:rFonts w:asciiTheme="minorHAnsi" w:eastAsiaTheme="minorEastAsia" w:hAnsiTheme="minorHAnsi" w:cstheme="minorBidi"/>
          <w:b/>
          <w:bCs/>
        </w:rPr>
        <w:t xml:space="preserve">Uchwała nr </w:t>
      </w:r>
      <w:r w:rsidR="2FA75DB6" w:rsidRPr="7EB99E18">
        <w:rPr>
          <w:rFonts w:asciiTheme="minorHAnsi" w:eastAsiaTheme="minorEastAsia" w:hAnsiTheme="minorHAnsi" w:cstheme="minorBidi"/>
          <w:b/>
          <w:bCs/>
        </w:rPr>
        <w:t>15</w:t>
      </w:r>
      <w:r w:rsidR="00A834B5">
        <w:rPr>
          <w:rFonts w:asciiTheme="minorHAnsi" w:eastAsiaTheme="minorEastAsia" w:hAnsiTheme="minorHAnsi" w:cstheme="minorBidi"/>
          <w:b/>
          <w:bCs/>
        </w:rPr>
        <w:t>1</w:t>
      </w:r>
    </w:p>
    <w:p w14:paraId="2D9F2521" w14:textId="77777777" w:rsidR="00FB0024" w:rsidRPr="003C32D6" w:rsidRDefault="00FB0024" w:rsidP="002D09A7">
      <w:pPr>
        <w:spacing w:before="240" w:after="120" w:line="264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7EB99E18">
        <w:rPr>
          <w:rFonts w:asciiTheme="minorHAnsi" w:eastAsiaTheme="minorEastAsia" w:hAnsiTheme="minorHAnsi" w:cstheme="minorBidi"/>
          <w:b/>
          <w:bCs/>
        </w:rPr>
        <w:t>Komitetu Monitorującego</w:t>
      </w:r>
    </w:p>
    <w:p w14:paraId="4D603C14" w14:textId="36ABCAA0" w:rsidR="00FB0024" w:rsidRPr="003C32D6" w:rsidRDefault="4916B69D" w:rsidP="002D09A7">
      <w:pPr>
        <w:spacing w:before="240" w:after="120" w:line="264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7EB99E18">
        <w:rPr>
          <w:rFonts w:asciiTheme="minorHAnsi" w:eastAsiaTheme="minorEastAsia" w:hAnsiTheme="minorHAnsi" w:cstheme="minorBidi"/>
          <w:b/>
          <w:bCs/>
        </w:rPr>
        <w:t xml:space="preserve">program </w:t>
      </w:r>
      <w:r w:rsidR="00FB0024" w:rsidRPr="7EB99E18">
        <w:rPr>
          <w:rFonts w:asciiTheme="minorHAnsi" w:eastAsiaTheme="minorEastAsia" w:hAnsiTheme="minorHAnsi" w:cstheme="minorBidi"/>
          <w:b/>
          <w:bCs/>
        </w:rPr>
        <w:t>Fundusze Europejskie dla Śląskiego 2021- 2027</w:t>
      </w:r>
    </w:p>
    <w:p w14:paraId="7FEDA3FA" w14:textId="2E5C27D4" w:rsidR="00FB0024" w:rsidRPr="003C32D6" w:rsidRDefault="00FB0024" w:rsidP="002D09A7">
      <w:pPr>
        <w:spacing w:before="240" w:after="120" w:line="264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7EB99E18">
        <w:rPr>
          <w:rFonts w:asciiTheme="minorHAnsi" w:eastAsiaTheme="minorEastAsia" w:hAnsiTheme="minorHAnsi" w:cstheme="minorBidi"/>
          <w:b/>
          <w:bCs/>
        </w:rPr>
        <w:t>z dnia</w:t>
      </w:r>
      <w:r w:rsidR="00647336" w:rsidRPr="7EB99E18">
        <w:rPr>
          <w:rFonts w:asciiTheme="minorHAnsi" w:eastAsiaTheme="minorEastAsia" w:hAnsiTheme="minorHAnsi" w:cstheme="minorBidi"/>
          <w:b/>
          <w:bCs/>
        </w:rPr>
        <w:t xml:space="preserve"> 2</w:t>
      </w:r>
      <w:r w:rsidR="3430E163" w:rsidRPr="7EB99E18">
        <w:rPr>
          <w:rFonts w:asciiTheme="minorHAnsi" w:eastAsiaTheme="minorEastAsia" w:hAnsiTheme="minorHAnsi" w:cstheme="minorBidi"/>
          <w:b/>
          <w:bCs/>
        </w:rPr>
        <w:t>9 października</w:t>
      </w:r>
      <w:r w:rsidRPr="7EB99E18">
        <w:rPr>
          <w:rFonts w:asciiTheme="minorHAnsi" w:eastAsiaTheme="minorEastAsia" w:hAnsiTheme="minorHAnsi" w:cstheme="minorBidi"/>
          <w:b/>
          <w:bCs/>
        </w:rPr>
        <w:t xml:space="preserve"> </w:t>
      </w:r>
      <w:r w:rsidR="39FADC92" w:rsidRPr="7EB99E18">
        <w:rPr>
          <w:rFonts w:asciiTheme="minorHAnsi" w:eastAsiaTheme="minorEastAsia" w:hAnsiTheme="minorHAnsi" w:cstheme="minorBidi"/>
          <w:b/>
          <w:bCs/>
        </w:rPr>
        <w:t xml:space="preserve">2024 </w:t>
      </w:r>
      <w:r w:rsidRPr="7EB99E18">
        <w:rPr>
          <w:rFonts w:asciiTheme="minorHAnsi" w:eastAsiaTheme="minorEastAsia" w:hAnsiTheme="minorHAnsi" w:cstheme="minorBidi"/>
          <w:b/>
          <w:bCs/>
        </w:rPr>
        <w:t>roku</w:t>
      </w:r>
    </w:p>
    <w:p w14:paraId="5AB8B06B" w14:textId="77777777" w:rsidR="00FB0024" w:rsidRPr="003C32D6" w:rsidRDefault="00FB0024" w:rsidP="3DC6463F">
      <w:pPr>
        <w:spacing w:before="240" w:after="120" w:line="360" w:lineRule="auto"/>
        <w:jc w:val="center"/>
        <w:rPr>
          <w:rFonts w:asciiTheme="minorHAnsi" w:eastAsiaTheme="minorEastAsia" w:hAnsiTheme="minorHAnsi" w:cstheme="minorBidi"/>
        </w:rPr>
      </w:pPr>
      <w:r w:rsidRPr="3DC6463F">
        <w:rPr>
          <w:rFonts w:asciiTheme="minorHAnsi" w:eastAsiaTheme="minorEastAsia" w:hAnsiTheme="minorHAnsi" w:cstheme="minorBidi"/>
        </w:rPr>
        <w:t>w sprawie</w:t>
      </w:r>
    </w:p>
    <w:p w14:paraId="1B8EB72F" w14:textId="2983E69B" w:rsidR="00FB0024" w:rsidRPr="003C32D6" w:rsidRDefault="00FB0024" w:rsidP="50A84387">
      <w:pPr>
        <w:pStyle w:val="Default"/>
        <w:spacing w:before="240" w:line="360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7EB99E18">
        <w:rPr>
          <w:rFonts w:asciiTheme="minorHAnsi" w:eastAsiaTheme="minorEastAsia" w:hAnsiTheme="minorHAnsi" w:cstheme="minorBidi"/>
          <w:sz w:val="22"/>
          <w:szCs w:val="22"/>
        </w:rPr>
        <w:t>z</w:t>
      </w:r>
      <w:r w:rsidR="629A3C0E" w:rsidRPr="7EB99E18">
        <w:rPr>
          <w:rFonts w:asciiTheme="minorHAnsi" w:eastAsiaTheme="minorEastAsia" w:hAnsiTheme="minorHAnsi" w:cstheme="minorBidi"/>
          <w:sz w:val="22"/>
          <w:szCs w:val="22"/>
        </w:rPr>
        <w:t>miany</w:t>
      </w:r>
      <w:r w:rsidRPr="7EB99E18">
        <w:rPr>
          <w:rFonts w:asciiTheme="minorHAnsi" w:eastAsiaTheme="minorEastAsia" w:hAnsiTheme="minorHAnsi" w:cstheme="minorBidi"/>
          <w:sz w:val="22"/>
          <w:szCs w:val="22"/>
        </w:rPr>
        <w:t xml:space="preserve"> kryteriów wyboru projektów dla działania </w:t>
      </w:r>
      <w:bookmarkStart w:id="0" w:name="_Hlk162946173"/>
      <w:r w:rsidR="00647336" w:rsidRPr="7EB99E18">
        <w:rPr>
          <w:rFonts w:asciiTheme="minorHAnsi" w:eastAsiaTheme="minorEastAsia" w:hAnsiTheme="minorHAnsi" w:cstheme="minorBidi"/>
          <w:sz w:val="22"/>
          <w:szCs w:val="22"/>
        </w:rPr>
        <w:t>FESL.</w:t>
      </w:r>
      <w:r w:rsidRPr="7EB99E18">
        <w:rPr>
          <w:rFonts w:asciiTheme="minorHAnsi" w:eastAsiaTheme="minorEastAsia" w:hAnsiTheme="minorHAnsi" w:cstheme="minorBidi"/>
          <w:sz w:val="22"/>
          <w:szCs w:val="22"/>
        </w:rPr>
        <w:t xml:space="preserve">10.04 </w:t>
      </w:r>
      <w:bookmarkEnd w:id="0"/>
      <w:r w:rsidRPr="7EB99E18">
        <w:rPr>
          <w:rFonts w:asciiTheme="minorHAnsi" w:eastAsiaTheme="minorEastAsia" w:hAnsiTheme="minorHAnsi" w:cstheme="minorBidi"/>
          <w:sz w:val="22"/>
          <w:szCs w:val="22"/>
        </w:rPr>
        <w:t>Wsparcie dużych przedsiębiorstw na rzecz transformacji</w:t>
      </w:r>
      <w:r w:rsidR="72488210" w:rsidRPr="7EB99E18">
        <w:rPr>
          <w:rFonts w:asciiTheme="minorHAnsi" w:eastAsiaTheme="minorEastAsia" w:hAnsiTheme="minorHAnsi" w:cstheme="minorBidi"/>
          <w:sz w:val="22"/>
          <w:szCs w:val="22"/>
        </w:rPr>
        <w:t>, tryb konkurencyjny</w:t>
      </w:r>
    </w:p>
    <w:p w14:paraId="2699B9F5" w14:textId="5D0971AD" w:rsidR="00FB0024" w:rsidRPr="003C32D6" w:rsidRDefault="00FB0024" w:rsidP="3DC6463F">
      <w:pPr>
        <w:pStyle w:val="Default"/>
        <w:spacing w:before="240" w:line="360" w:lineRule="auto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3DC6463F">
        <w:rPr>
          <w:rFonts w:asciiTheme="minorHAnsi" w:eastAsiaTheme="minorEastAsia" w:hAnsiTheme="minorHAnsi" w:cstheme="minorBidi"/>
          <w:i/>
          <w:iCs/>
          <w:sz w:val="22"/>
          <w:szCs w:val="22"/>
        </w:rPr>
        <w:t>Na podstawie art. 40 ust. 2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art. 19 ustawy z dnia 28 kwietnia 2022 r o zasadach realizacji zadań finansowanych ze środków europejskich w perspektywie finansowej 2021–2027</w:t>
      </w:r>
    </w:p>
    <w:p w14:paraId="727FC23E" w14:textId="0C32DA72" w:rsidR="00FB0024" w:rsidRDefault="00FB0024" w:rsidP="3DC6463F">
      <w:pPr>
        <w:spacing w:before="360" w:after="120"/>
        <w:jc w:val="center"/>
        <w:rPr>
          <w:rFonts w:asciiTheme="minorHAnsi" w:eastAsiaTheme="minorEastAsia" w:hAnsiTheme="minorHAnsi" w:cstheme="minorBidi"/>
        </w:rPr>
      </w:pPr>
      <w:r w:rsidRPr="7EB99E18">
        <w:rPr>
          <w:rFonts w:asciiTheme="minorHAnsi" w:eastAsiaTheme="minorEastAsia" w:hAnsiTheme="minorHAnsi" w:cstheme="minorBidi"/>
        </w:rPr>
        <w:t>§ 1</w:t>
      </w:r>
    </w:p>
    <w:p w14:paraId="283ECF98" w14:textId="77777777" w:rsidR="002D09A7" w:rsidRDefault="002D09A7" w:rsidP="002D09A7">
      <w:pPr>
        <w:pStyle w:val="Akapitzlist"/>
        <w:numPr>
          <w:ilvl w:val="0"/>
          <w:numId w:val="27"/>
        </w:numPr>
        <w:spacing w:before="240" w:line="360" w:lineRule="auto"/>
        <w:jc w:val="both"/>
        <w:rPr>
          <w:rFonts w:asciiTheme="minorHAnsi" w:eastAsiaTheme="minorEastAsia" w:hAnsiTheme="minorHAnsi" w:cstheme="minorBidi"/>
        </w:rPr>
      </w:pPr>
      <w:r w:rsidRPr="3E2562B1">
        <w:rPr>
          <w:rStyle w:val="Pogrubienie"/>
          <w:rFonts w:asciiTheme="minorHAnsi" w:eastAsiaTheme="minorEastAsia" w:hAnsiTheme="minorHAnsi" w:cstheme="minorBidi"/>
          <w:b w:val="0"/>
          <w:bCs w:val="0"/>
        </w:rPr>
        <w:t>Zmienia się kryteria wyboru projektów dla</w:t>
      </w:r>
      <w:r w:rsidRPr="3E2562B1">
        <w:rPr>
          <w:rStyle w:val="Pogrubienie"/>
          <w:rFonts w:asciiTheme="minorHAnsi" w:eastAsiaTheme="minorEastAsia" w:hAnsiTheme="minorHAnsi" w:cstheme="minorBidi"/>
        </w:rPr>
        <w:t xml:space="preserve"> działania FESL.10.04 </w:t>
      </w:r>
      <w:r w:rsidRPr="3E2562B1">
        <w:rPr>
          <w:rStyle w:val="Pogrubienie"/>
          <w:rFonts w:asciiTheme="minorHAnsi" w:eastAsiaTheme="minorEastAsia" w:hAnsiTheme="minorHAnsi" w:cstheme="minorBidi"/>
          <w:b w:val="0"/>
          <w:bCs w:val="0"/>
        </w:rPr>
        <w:t>Wsparcie dużych przedsiębiorstw na rzecz transformacji</w:t>
      </w:r>
      <w:r w:rsidRPr="3E2562B1">
        <w:rPr>
          <w:rStyle w:val="Pogrubienie"/>
          <w:rFonts w:asciiTheme="minorHAnsi" w:eastAsiaTheme="minorEastAsia" w:hAnsiTheme="minorHAnsi" w:cstheme="minorBidi"/>
        </w:rPr>
        <w:t xml:space="preserve"> </w:t>
      </w:r>
      <w:r w:rsidRPr="3E2562B1">
        <w:rPr>
          <w:rFonts w:cs="Calibri"/>
        </w:rPr>
        <w:t xml:space="preserve">poprzez zmianę uchwały nr 39 Komitetu Monitorującego program Fundusze Europejskie dla Śląskiego 2021-2027 z dnia 28 marca 2023 roku, polegającą w szczególności na wprowadzeniu kryteriów punktowanych merytorycznych oraz informacji o sposobie prowadzenia oceny merytorycznej oraz na doprecyzowaniu poszczególnych kryteriów formalnych i merytorycznych. </w:t>
      </w:r>
    </w:p>
    <w:p w14:paraId="15F30CCD" w14:textId="5389777F" w:rsidR="002D09A7" w:rsidRPr="002D09A7" w:rsidRDefault="002D09A7" w:rsidP="002D09A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="Calibri"/>
        </w:rPr>
      </w:pPr>
      <w:r w:rsidRPr="7A3E4D5B">
        <w:rPr>
          <w:rFonts w:cs="Calibri"/>
        </w:rPr>
        <w:t>Kryteria wyboru projektów stanowią załącznik do niniejszej uchwały.</w:t>
      </w:r>
    </w:p>
    <w:p w14:paraId="5A410A3E" w14:textId="5BBA1BA0" w:rsidR="002D09A7" w:rsidRPr="003C32D6" w:rsidRDefault="00FB0024" w:rsidP="002D09A7">
      <w:pPr>
        <w:spacing w:before="360" w:after="120"/>
        <w:jc w:val="center"/>
        <w:rPr>
          <w:rFonts w:asciiTheme="minorHAnsi" w:eastAsiaTheme="minorEastAsia" w:hAnsiTheme="minorHAnsi" w:cstheme="minorBidi"/>
        </w:rPr>
      </w:pPr>
      <w:r w:rsidRPr="3DC6463F">
        <w:rPr>
          <w:rFonts w:asciiTheme="minorHAnsi" w:eastAsiaTheme="minorEastAsia" w:hAnsiTheme="minorHAnsi" w:cstheme="minorBidi"/>
        </w:rPr>
        <w:t>§ 2</w:t>
      </w:r>
    </w:p>
    <w:p w14:paraId="08A32E1D" w14:textId="77777777" w:rsidR="00FB0024" w:rsidRPr="003C32D6" w:rsidRDefault="00FB0024" w:rsidP="3DC6463F">
      <w:pPr>
        <w:spacing w:before="240" w:after="120"/>
        <w:rPr>
          <w:rFonts w:asciiTheme="minorHAnsi" w:eastAsiaTheme="minorEastAsia" w:hAnsiTheme="minorHAnsi" w:cstheme="minorBidi"/>
        </w:rPr>
      </w:pPr>
      <w:r w:rsidRPr="3DC6463F">
        <w:rPr>
          <w:rFonts w:asciiTheme="minorHAnsi" w:eastAsiaTheme="minorEastAsia" w:hAnsiTheme="minorHAnsi" w:cstheme="minorBidi"/>
        </w:rPr>
        <w:t>Uchwała wchodzi w życie z dniem podjęcia.</w:t>
      </w:r>
    </w:p>
    <w:p w14:paraId="772CD2F1" w14:textId="1E37BD3E" w:rsidR="00FB0024" w:rsidRPr="003C32D6" w:rsidRDefault="00FB0024" w:rsidP="002D09A7">
      <w:pPr>
        <w:pStyle w:val="NormalnyWeb"/>
        <w:spacing w:line="264" w:lineRule="auto"/>
        <w:ind w:left="5664" w:right="1276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DC646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Przewodniczący </w:t>
      </w:r>
      <w:r w:rsidR="63FB490B" w:rsidRPr="3DC6463F">
        <w:rPr>
          <w:rFonts w:asciiTheme="minorHAnsi" w:eastAsiaTheme="minorEastAsia" w:hAnsiTheme="minorHAnsi" w:cstheme="minorBidi"/>
          <w:b/>
          <w:bCs/>
          <w:sz w:val="22"/>
          <w:szCs w:val="22"/>
        </w:rPr>
        <w:t>KM</w:t>
      </w:r>
    </w:p>
    <w:p w14:paraId="0DA5618A" w14:textId="7D0657B4" w:rsidR="00FB0024" w:rsidRDefault="00FB0024" w:rsidP="002D09A7">
      <w:pPr>
        <w:pStyle w:val="NormalnyWeb"/>
        <w:spacing w:line="264" w:lineRule="auto"/>
        <w:ind w:left="4956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DC646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7ACA816F" w:rsidRPr="3DC646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</w:t>
      </w:r>
      <w:r w:rsidRPr="3DC6463F">
        <w:rPr>
          <w:rFonts w:asciiTheme="minorHAnsi" w:eastAsiaTheme="minorEastAsia" w:hAnsiTheme="minorHAnsi" w:cstheme="minorBidi"/>
          <w:b/>
          <w:bCs/>
          <w:sz w:val="22"/>
          <w:szCs w:val="22"/>
        </w:rPr>
        <w:t>FE SL 2021-2027</w:t>
      </w:r>
    </w:p>
    <w:p w14:paraId="775F90B2" w14:textId="77777777" w:rsidR="002D09A7" w:rsidRPr="003C32D6" w:rsidRDefault="002D09A7" w:rsidP="002D09A7">
      <w:pPr>
        <w:pStyle w:val="NormalnyWeb"/>
        <w:spacing w:line="264" w:lineRule="auto"/>
        <w:ind w:left="4956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1D2169D" w14:textId="7BB4F8EC" w:rsidR="00D96C97" w:rsidRPr="00061FB5" w:rsidRDefault="7EC8795B" w:rsidP="3DC6463F">
      <w:pPr>
        <w:spacing w:after="0" w:line="240" w:lineRule="auto"/>
        <w:ind w:left="4956" w:firstLine="708"/>
        <w:rPr>
          <w:rFonts w:asciiTheme="minorHAnsi" w:eastAsiaTheme="minorEastAsia" w:hAnsiTheme="minorHAnsi" w:cstheme="minorBidi"/>
          <w:b/>
          <w:bCs/>
        </w:rPr>
        <w:sectPr w:rsidR="00D96C97" w:rsidRPr="00061FB5" w:rsidSect="002D09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418" w:bottom="1418" w:left="1304" w:header="170" w:footer="709" w:gutter="0"/>
          <w:cols w:space="708"/>
          <w:titlePg/>
          <w:docGrid w:linePitch="360"/>
        </w:sectPr>
      </w:pPr>
      <w:r w:rsidRPr="3DC6463F">
        <w:rPr>
          <w:rFonts w:asciiTheme="minorHAnsi" w:eastAsiaTheme="minorEastAsia" w:hAnsiTheme="minorHAnsi" w:cstheme="minorBidi"/>
          <w:b/>
          <w:bCs/>
        </w:rPr>
        <w:t xml:space="preserve">   </w:t>
      </w:r>
      <w:r w:rsidR="00FB0024" w:rsidRPr="3DC6463F">
        <w:rPr>
          <w:rFonts w:asciiTheme="minorHAnsi" w:eastAsiaTheme="minorEastAsia" w:hAnsiTheme="minorHAnsi" w:cstheme="minorBidi"/>
          <w:b/>
          <w:bCs/>
        </w:rPr>
        <w:t>Wojciech</w:t>
      </w:r>
      <w:r w:rsidR="00061FB5" w:rsidRPr="3DC6463F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="00FB0024" w:rsidRPr="3DC6463F">
        <w:rPr>
          <w:rFonts w:asciiTheme="minorHAnsi" w:eastAsiaTheme="minorEastAsia" w:hAnsiTheme="minorHAnsi" w:cstheme="minorBidi"/>
          <w:b/>
          <w:bCs/>
        </w:rPr>
        <w:t>Sału</w:t>
      </w:r>
      <w:r w:rsidR="002D09A7">
        <w:rPr>
          <w:rFonts w:asciiTheme="minorHAnsi" w:eastAsiaTheme="minorEastAsia" w:hAnsiTheme="minorHAnsi" w:cstheme="minorBidi"/>
          <w:b/>
          <w:bCs/>
        </w:rPr>
        <w:t>ga</w:t>
      </w:r>
      <w:proofErr w:type="spellEnd"/>
    </w:p>
    <w:p w14:paraId="6734F653" w14:textId="77777777" w:rsidR="00A000A2" w:rsidRPr="001B4B8C" w:rsidRDefault="00A000A2" w:rsidP="004D434A">
      <w:pPr>
        <w:pStyle w:val="Nagwek1"/>
      </w:pPr>
    </w:p>
    <w:p w14:paraId="036FF5A2" w14:textId="39060325" w:rsidR="00D96C97" w:rsidRPr="00D96C97" w:rsidRDefault="00D96C97" w:rsidP="00D96C97">
      <w:pPr>
        <w:pStyle w:val="Nagwek1"/>
      </w:pPr>
      <w:bookmarkStart w:id="1" w:name="_Toc416782367"/>
      <w:bookmarkStart w:id="2" w:name="_Toc433702088"/>
      <w:r w:rsidRPr="001B4B8C">
        <w:t>Kryteria wyboru projektów FE SL 2021-2027 Działanie 10.04. Wsparcie dużych przedsiębiorstw na rzecz transformacji</w:t>
      </w:r>
    </w:p>
    <w:p w14:paraId="0270723E" w14:textId="7CAC9228" w:rsidR="00A000A2" w:rsidRPr="001B4B8C" w:rsidRDefault="00A000A2" w:rsidP="007B7928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>Klasyfikacja kryteriów wyboru projektów</w:t>
      </w:r>
      <w:bookmarkEnd w:id="1"/>
      <w:bookmarkEnd w:id="2"/>
    </w:p>
    <w:p w14:paraId="3020B179" w14:textId="41C5EBDC" w:rsidR="00A000A2" w:rsidRPr="001B4B8C" w:rsidRDefault="00A000A2" w:rsidP="007B7928">
      <w:p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>W ramach działań FE SL 2021-2027 wdrażanych przez Śląskie Centrum Przedsiębiorczości stosowane są następujące podstawowe rodzaje kryteriów dokonywania wyboru projektów:</w:t>
      </w:r>
    </w:p>
    <w:p w14:paraId="71452FFE" w14:textId="77777777" w:rsidR="00A000A2" w:rsidRPr="001B4B8C" w:rsidRDefault="00A000A2" w:rsidP="007B79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>Formalne :</w:t>
      </w:r>
    </w:p>
    <w:p w14:paraId="064F1698" w14:textId="77777777" w:rsidR="00A000A2" w:rsidRPr="001B4B8C" w:rsidRDefault="00A000A2" w:rsidP="007B79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>zero-jedynkowe niepodlegające uzupełnieniom;</w:t>
      </w:r>
    </w:p>
    <w:p w14:paraId="23226750" w14:textId="77777777" w:rsidR="00A000A2" w:rsidRPr="001B4B8C" w:rsidRDefault="00A000A2" w:rsidP="007B79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 xml:space="preserve">zero-jedynkowe podlegające uzupełnieniom. </w:t>
      </w:r>
    </w:p>
    <w:p w14:paraId="79E23456" w14:textId="77777777" w:rsidR="00A000A2" w:rsidRPr="001B4B8C" w:rsidRDefault="00A000A2" w:rsidP="004D434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>Merytoryczne:</w:t>
      </w:r>
    </w:p>
    <w:p w14:paraId="49B1F81C" w14:textId="52F768B5" w:rsidR="00A000A2" w:rsidRDefault="00A000A2" w:rsidP="004D434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>kryteria zero-jedynkowe</w:t>
      </w:r>
      <w:r w:rsidR="00B457BE">
        <w:rPr>
          <w:rFonts w:asciiTheme="minorHAnsi" w:hAnsiTheme="minorHAnsi" w:cstheme="minorHAnsi"/>
          <w:sz w:val="24"/>
          <w:szCs w:val="24"/>
        </w:rPr>
        <w:t xml:space="preserve"> </w:t>
      </w:r>
      <w:r w:rsidR="00B457BE" w:rsidRPr="00B457BE">
        <w:rPr>
          <w:rFonts w:asciiTheme="minorHAnsi" w:hAnsiTheme="minorHAnsi" w:cstheme="minorHAnsi"/>
          <w:sz w:val="24"/>
          <w:szCs w:val="24"/>
        </w:rPr>
        <w:t>– obligatoryjne do spełnienia</w:t>
      </w:r>
      <w:r w:rsidR="00FF0A3C">
        <w:rPr>
          <w:rFonts w:asciiTheme="minorHAnsi" w:hAnsiTheme="minorHAnsi" w:cstheme="minorHAnsi"/>
          <w:sz w:val="24"/>
          <w:szCs w:val="24"/>
        </w:rPr>
        <w:t>;</w:t>
      </w:r>
    </w:p>
    <w:p w14:paraId="719273FC" w14:textId="77777777" w:rsidR="00950DCA" w:rsidRPr="00950DCA" w:rsidRDefault="00950DCA" w:rsidP="00950DCA">
      <w:pPr>
        <w:pStyle w:val="Akapitzlist"/>
        <w:widowControl w:val="0"/>
        <w:numPr>
          <w:ilvl w:val="0"/>
          <w:numId w:val="5"/>
        </w:numPr>
        <w:tabs>
          <w:tab w:val="left" w:pos="2810"/>
        </w:tabs>
        <w:autoSpaceDE w:val="0"/>
        <w:autoSpaceDN w:val="0"/>
        <w:spacing w:after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punktowane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zależności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od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stopnia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ich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spełnienia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9017234" w14:textId="77777777" w:rsidR="00950DCA" w:rsidRDefault="00950DCA" w:rsidP="00950DCA">
      <w:pPr>
        <w:widowControl w:val="0"/>
        <w:tabs>
          <w:tab w:val="left" w:pos="2810"/>
        </w:tabs>
        <w:autoSpaceDE w:val="0"/>
        <w:autoSpaceDN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09C175C5" w14:textId="30C4415A" w:rsidR="00950DCA" w:rsidRPr="00950DCA" w:rsidRDefault="00950DCA" w:rsidP="00950DCA">
      <w:pPr>
        <w:pStyle w:val="Nagwek2"/>
        <w:spacing w:after="240"/>
        <w:rPr>
          <w:b w:val="0"/>
          <w:bCs/>
          <w:color w:val="auto"/>
          <w:szCs w:val="32"/>
        </w:rPr>
      </w:pPr>
      <w:r>
        <w:rPr>
          <w:b w:val="0"/>
          <w:bCs/>
          <w:color w:val="auto"/>
          <w:szCs w:val="32"/>
        </w:rPr>
        <w:t xml:space="preserve">W przypadku, gdy kilka projektów uzyska tę samą liczbę punktów kwalifikującą projekt do wsparcia, a wartość alokacji przeznaczonej na dany nabór nie pozwala na </w:t>
      </w:r>
      <w:r w:rsidR="00017CB6">
        <w:rPr>
          <w:b w:val="0"/>
          <w:bCs/>
          <w:color w:val="auto"/>
          <w:szCs w:val="32"/>
        </w:rPr>
        <w:t>wybór</w:t>
      </w:r>
      <w:r>
        <w:rPr>
          <w:b w:val="0"/>
          <w:bCs/>
          <w:color w:val="auto"/>
          <w:szCs w:val="32"/>
        </w:rPr>
        <w:t xml:space="preserve"> do dofinansowania wszystkich projektów, o wyborze projektu do dofinansowania decydują kryteria rozstrzygające.</w:t>
      </w:r>
    </w:p>
    <w:p w14:paraId="4B88285B" w14:textId="77777777" w:rsidR="00A000A2" w:rsidRPr="004D434A" w:rsidRDefault="00A000A2" w:rsidP="004D434A">
      <w:pPr>
        <w:pStyle w:val="Nagwek2"/>
      </w:pPr>
      <w:bookmarkStart w:id="3" w:name="_GoBack"/>
      <w:r w:rsidRPr="004D434A">
        <w:t>Kryteria formalne</w:t>
      </w:r>
    </w:p>
    <w:bookmarkEnd w:id="3"/>
    <w:p w14:paraId="1E0E461C" w14:textId="47EB2FEF" w:rsidR="00950DCA" w:rsidRDefault="00A000A2" w:rsidP="007B7928">
      <w:pPr>
        <w:autoSpaceDE w:val="0"/>
        <w:autoSpaceDN w:val="0"/>
        <w:spacing w:before="24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 xml:space="preserve">Ocena </w:t>
      </w:r>
      <w:r w:rsidRPr="001B4B8C">
        <w:rPr>
          <w:rFonts w:asciiTheme="minorHAnsi" w:hAnsiTheme="minorHAnsi" w:cstheme="minorHAnsi"/>
          <w:sz w:val="24"/>
          <w:szCs w:val="24"/>
          <w:lang w:eastAsia="pl-PL"/>
        </w:rPr>
        <w:t>spełnienia kryteriów formalnych</w:t>
      </w:r>
      <w:r w:rsidRPr="001B4B8C">
        <w:rPr>
          <w:rFonts w:asciiTheme="minorHAnsi" w:hAnsiTheme="minorHAnsi" w:cstheme="minorHAnsi"/>
          <w:sz w:val="24"/>
          <w:szCs w:val="24"/>
        </w:rPr>
        <w:t xml:space="preserve"> przeprowadzana jest w oparciu o zatwierdzone przez Komitet Monitorujący kryteria formalne, służące weryfikacji zgodności wniosku z zapisami rozporządzeń unijnych oraz krajowych (w tym m.in. Rozporządzenia Komisji (UE) nr 651/2014 z dnia 17 czerwca 2014r. z </w:t>
      </w:r>
      <w:proofErr w:type="spellStart"/>
      <w:r w:rsidRPr="001B4B8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B4B8C">
        <w:rPr>
          <w:rFonts w:asciiTheme="minorHAnsi" w:hAnsiTheme="minorHAnsi" w:cstheme="minorHAnsi"/>
          <w:sz w:val="24"/>
          <w:szCs w:val="24"/>
        </w:rPr>
        <w:t xml:space="preserve">. zm. zwanym w niniejszych kryteriach Rozporządzeniem 651/2014; Rozporządzenia Parlamentu Europejskiego i Rady </w:t>
      </w:r>
      <w:r w:rsidRPr="001B4B8C">
        <w:rPr>
          <w:rFonts w:asciiTheme="minorHAnsi" w:hAnsiTheme="minorHAnsi" w:cstheme="minorHAnsi"/>
          <w:sz w:val="24"/>
          <w:szCs w:val="24"/>
        </w:rPr>
        <w:lastRenderedPageBreak/>
        <w:t xml:space="preserve">(UE) 2021/1056 z dnia 24 czerwca 2021 r. ustanawiające Fundusz na rzecz Sprawiedliwej Transformacji), a także w odniesieniu do programu Fundusze Europejskie dla Śląskiego 2021-2027, Szczegółowego Opisu Priorytetów programu Fundusze Europejskie dla Śląskiego 2021-2027 obowiązującego na </w:t>
      </w:r>
      <w:r w:rsidR="00190D1A">
        <w:rPr>
          <w:rFonts w:asciiTheme="minorHAnsi" w:hAnsiTheme="minorHAnsi" w:cstheme="minorHAnsi"/>
          <w:sz w:val="24"/>
          <w:szCs w:val="24"/>
        </w:rPr>
        <w:t>dzień</w:t>
      </w:r>
      <w:r w:rsidR="00190D1A" w:rsidRPr="001B4B8C">
        <w:rPr>
          <w:rFonts w:asciiTheme="minorHAnsi" w:hAnsiTheme="minorHAnsi" w:cstheme="minorHAnsi"/>
          <w:sz w:val="24"/>
          <w:szCs w:val="24"/>
        </w:rPr>
        <w:t xml:space="preserve"> </w:t>
      </w:r>
      <w:r w:rsidRPr="001B4B8C">
        <w:rPr>
          <w:rFonts w:asciiTheme="minorHAnsi" w:hAnsiTheme="minorHAnsi" w:cstheme="minorHAnsi"/>
          <w:sz w:val="24"/>
          <w:szCs w:val="24"/>
        </w:rPr>
        <w:t xml:space="preserve">zatwierdzenia pakietu aplikacyjnego. </w:t>
      </w:r>
    </w:p>
    <w:p w14:paraId="41811143" w14:textId="22BF4030" w:rsidR="00A000A2" w:rsidRPr="001B4B8C" w:rsidRDefault="00A000A2" w:rsidP="007B7928">
      <w:pPr>
        <w:autoSpaceDE w:val="0"/>
        <w:autoSpaceDN w:val="0"/>
        <w:spacing w:before="24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>Oceny dokonują pracownicy Śląskiego Centrum Przedsiębiorczości – IP FE SL – ŚCP, będący członkami Komisji Oceny Projektów.</w:t>
      </w:r>
    </w:p>
    <w:p w14:paraId="0F8007E4" w14:textId="77777777" w:rsidR="00A000A2" w:rsidRPr="001B4B8C" w:rsidRDefault="00A000A2" w:rsidP="007B7928">
      <w:pPr>
        <w:autoSpaceDE w:val="0"/>
        <w:autoSpaceDN w:val="0"/>
        <w:spacing w:before="24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 xml:space="preserve">Ocena spełnienia kryteriów formalnych prowadzona jest w trybie zero-jedynkowym. Polega na przypisaniu każdemu z kryteriów wartości logicznych TAK / NIE – zasada „0–1” (nie spełnia kryterium / spełnia kryterium). Wszystkie kryteria formalne są obligatoryjne do spełnienia. </w:t>
      </w:r>
    </w:p>
    <w:p w14:paraId="5B47B58C" w14:textId="324F7367" w:rsidR="00A000A2" w:rsidRPr="001B4B8C" w:rsidRDefault="00A000A2" w:rsidP="007B7928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>Niespełnienie przynajmniej jednego z kryteriów formalnych skutkuje negatywną oceną formalną dla projektu i brakiem przekazania do oceny merytorycznej. Wniosek spełniający wszystkie kryteria formalne jest przekazywany do oceny spełnienia kryteriów merytorycznych.</w:t>
      </w:r>
      <w:r w:rsidR="006A2BCD">
        <w:rPr>
          <w:rFonts w:asciiTheme="minorHAnsi" w:hAnsiTheme="minorHAnsi" w:cstheme="minorHAnsi"/>
          <w:sz w:val="24"/>
          <w:szCs w:val="24"/>
        </w:rPr>
        <w:t xml:space="preserve"> </w:t>
      </w:r>
      <w:r w:rsidRPr="001B4B8C">
        <w:rPr>
          <w:rFonts w:asciiTheme="minorHAnsi" w:hAnsiTheme="minorHAnsi" w:cstheme="minorHAnsi"/>
          <w:sz w:val="24"/>
          <w:szCs w:val="24"/>
        </w:rPr>
        <w:t>Wynik oceny spełnienia kryteriów formalnych zamieszczany jest na karcie oceny formalnej projektu.</w:t>
      </w:r>
    </w:p>
    <w:p w14:paraId="690CA85A" w14:textId="77777777" w:rsidR="00A000A2" w:rsidRPr="001B4B8C" w:rsidRDefault="00A000A2" w:rsidP="004D434A">
      <w:pPr>
        <w:pStyle w:val="Nagwek2"/>
      </w:pPr>
      <w:r w:rsidRPr="001B4B8C">
        <w:t xml:space="preserve">Tabela </w:t>
      </w:r>
      <w:r w:rsidR="009D0FC4">
        <w:fldChar w:fldCharType="begin"/>
      </w:r>
      <w:r w:rsidR="009D0FC4">
        <w:instrText xml:space="preserve"> SEQ Tabela \* ARABIC </w:instrText>
      </w:r>
      <w:r w:rsidR="009D0FC4">
        <w:fldChar w:fldCharType="separate"/>
      </w:r>
      <w:r w:rsidRPr="001B4B8C">
        <w:rPr>
          <w:noProof/>
        </w:rPr>
        <w:t>1</w:t>
      </w:r>
      <w:r w:rsidR="009D0FC4">
        <w:rPr>
          <w:noProof/>
        </w:rPr>
        <w:fldChar w:fldCharType="end"/>
      </w:r>
      <w:r w:rsidRPr="001B4B8C">
        <w:t>. Kryteria formalne</w:t>
      </w:r>
    </w:p>
    <w:tbl>
      <w:tblPr>
        <w:tblStyle w:val="Tabela-Siatka"/>
        <w:tblW w:w="14471" w:type="dxa"/>
        <w:tblLook w:val="04A0" w:firstRow="1" w:lastRow="0" w:firstColumn="1" w:lastColumn="0" w:noHBand="0" w:noVBand="1"/>
      </w:tblPr>
      <w:tblGrid>
        <w:gridCol w:w="669"/>
        <w:gridCol w:w="2590"/>
        <w:gridCol w:w="4178"/>
        <w:gridCol w:w="2353"/>
        <w:gridCol w:w="2345"/>
        <w:gridCol w:w="2336"/>
      </w:tblGrid>
      <w:tr w:rsidR="00A000A2" w:rsidRPr="001B4B8C" w14:paraId="07E03567" w14:textId="77777777" w:rsidTr="003C32D6">
        <w:trPr>
          <w:tblHeader/>
        </w:trPr>
        <w:tc>
          <w:tcPr>
            <w:tcW w:w="669" w:type="dxa"/>
            <w:shd w:val="clear" w:color="auto" w:fill="BFBFBF" w:themeFill="background1" w:themeFillShade="BF"/>
          </w:tcPr>
          <w:p w14:paraId="25A38580" w14:textId="77777777" w:rsidR="00A000A2" w:rsidRPr="001B4B8C" w:rsidRDefault="00A000A2" w:rsidP="007B7928">
            <w:pPr>
              <w:pStyle w:val="Akapitzlist"/>
              <w:spacing w:before="240"/>
              <w:ind w:left="22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590" w:type="dxa"/>
            <w:shd w:val="clear" w:color="auto" w:fill="BFBFBF" w:themeFill="background1" w:themeFillShade="BF"/>
          </w:tcPr>
          <w:p w14:paraId="0D453C32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178" w:type="dxa"/>
            <w:shd w:val="clear" w:color="auto" w:fill="BFBFBF" w:themeFill="background1" w:themeFillShade="BF"/>
          </w:tcPr>
          <w:p w14:paraId="34230296" w14:textId="77777777" w:rsidR="00A000A2" w:rsidRPr="001B4B8C" w:rsidRDefault="00A000A2" w:rsidP="007B7928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1B4B8C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3E2705B7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BFBFBF" w:themeFill="background1" w:themeFillShade="BF"/>
          </w:tcPr>
          <w:p w14:paraId="7A13136C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48DCFD30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Sposób oceny kryterium</w:t>
            </w:r>
          </w:p>
        </w:tc>
        <w:tc>
          <w:tcPr>
            <w:tcW w:w="2336" w:type="dxa"/>
            <w:shd w:val="clear" w:color="auto" w:fill="BFBFBF" w:themeFill="background1" w:themeFillShade="BF"/>
          </w:tcPr>
          <w:p w14:paraId="60E9E417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bookmarkStart w:id="4" w:name="_Hlk125464591"/>
            <w:r w:rsidRPr="001B4B8C">
              <w:rPr>
                <w:rFonts w:cstheme="minorHAnsi"/>
                <w:sz w:val="24"/>
                <w:szCs w:val="24"/>
              </w:rPr>
              <w:t>Szczególne znaczenie kryterium</w:t>
            </w:r>
            <w:bookmarkEnd w:id="4"/>
          </w:p>
        </w:tc>
      </w:tr>
      <w:tr w:rsidR="00A000A2" w:rsidRPr="001B4B8C" w14:paraId="3AF3B55D" w14:textId="77777777" w:rsidTr="003C32D6">
        <w:tc>
          <w:tcPr>
            <w:tcW w:w="669" w:type="dxa"/>
          </w:tcPr>
          <w:p w14:paraId="3F6D6B3D" w14:textId="77777777" w:rsidR="00A000A2" w:rsidRPr="001B4B8C" w:rsidRDefault="00A000A2" w:rsidP="007B7928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3B7CD30" w14:textId="5E940DF5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Przedsięwzięcie i przedsiębiorstwo zostały ujęte w </w:t>
            </w:r>
            <w:r w:rsidR="00CE1A98" w:rsidRPr="00CE1A98">
              <w:rPr>
                <w:rFonts w:cstheme="minorHAnsi"/>
                <w:sz w:val="24"/>
                <w:szCs w:val="24"/>
              </w:rPr>
              <w:lastRenderedPageBreak/>
              <w:t>Indykatywnym wykazie operacji i przedsiębiorstw innych niż MŚP, którym ma być udzielone wsparcie</w:t>
            </w:r>
            <w:r w:rsidR="00CE1A9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</w:tcPr>
          <w:p w14:paraId="1D4795F6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lastRenderedPageBreak/>
              <w:t>Ocenie podlega:</w:t>
            </w:r>
          </w:p>
          <w:p w14:paraId="5E50CAF1" w14:textId="0B083257" w:rsidR="00A000A2" w:rsidRPr="001B4B8C" w:rsidRDefault="00A000A2" w:rsidP="007B7928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bookmarkStart w:id="5" w:name="_Hlk174535423"/>
            <w:r w:rsidRPr="001B4B8C">
              <w:rPr>
                <w:rFonts w:cstheme="minorHAnsi"/>
                <w:sz w:val="24"/>
                <w:szCs w:val="24"/>
              </w:rPr>
              <w:t>czy projekt jest realizowany przez przedsiębiorstwo ujęte w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3C32D6">
              <w:rPr>
                <w:rFonts w:cstheme="minorHAnsi"/>
                <w:sz w:val="24"/>
                <w:szCs w:val="24"/>
              </w:rPr>
              <w:lastRenderedPageBreak/>
              <w:t>programie FE SL 2021-2027</w:t>
            </w:r>
            <w:r w:rsidRPr="001B4B8C">
              <w:rPr>
                <w:rFonts w:cstheme="minorHAnsi"/>
                <w:sz w:val="24"/>
                <w:szCs w:val="24"/>
              </w:rPr>
              <w:t xml:space="preserve"> i TPST WSL</w:t>
            </w:r>
            <w:r w:rsidR="00CE1A98">
              <w:rPr>
                <w:rFonts w:cstheme="minorHAnsi"/>
                <w:sz w:val="24"/>
                <w:szCs w:val="24"/>
              </w:rPr>
              <w:t xml:space="preserve"> </w:t>
            </w:r>
            <w:r w:rsidR="00CE1A98" w:rsidRPr="008D507F">
              <w:rPr>
                <w:rFonts w:cstheme="minorHAnsi"/>
                <w:sz w:val="24"/>
                <w:szCs w:val="24"/>
              </w:rPr>
              <w:t>lub w dokumencie zatwierdzonym przez Zarząd Województwa Śląskiego</w:t>
            </w:r>
            <w:r w:rsidRPr="001B4B8C">
              <w:rPr>
                <w:rFonts w:cstheme="minorHAnsi"/>
                <w:sz w:val="24"/>
                <w:szCs w:val="24"/>
              </w:rPr>
              <w:t>;</w:t>
            </w:r>
          </w:p>
          <w:p w14:paraId="5C8671D1" w14:textId="04F4BFAB" w:rsidR="00A000A2" w:rsidRPr="001B4B8C" w:rsidRDefault="00A000A2" w:rsidP="007B7928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realizowane jest przedsięwzięcie ujęte w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programie FE SL 2021-2027 i TPST WSL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="00CE1A98" w:rsidRPr="008D507F">
              <w:rPr>
                <w:rFonts w:cstheme="minorHAnsi"/>
                <w:sz w:val="24"/>
                <w:szCs w:val="24"/>
              </w:rPr>
              <w:t>lub w dokumencie zatwierdzonym przez Zarząd Województwa Śląskiego</w:t>
            </w:r>
          </w:p>
          <w:bookmarkEnd w:id="5"/>
          <w:p w14:paraId="2CC938D7" w14:textId="5E769F6C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FF7F3B" w:rsidRPr="00FF7F3B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Pr="001B4B8C">
              <w:rPr>
                <w:rFonts w:cstheme="minorHAnsi"/>
                <w:sz w:val="24"/>
                <w:szCs w:val="24"/>
              </w:rPr>
              <w:t xml:space="preserve"> do </w:t>
            </w:r>
            <w:r w:rsidR="00FF7F3B">
              <w:rPr>
                <w:rFonts w:cstheme="minorHAnsi"/>
                <w:sz w:val="24"/>
                <w:szCs w:val="24"/>
              </w:rPr>
              <w:t xml:space="preserve">dnia </w:t>
            </w:r>
            <w:r w:rsidRPr="001B4B8C">
              <w:rPr>
                <w:rFonts w:cstheme="minorHAnsi"/>
                <w:sz w:val="24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E9668BF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B3D3CA8" w14:textId="54CB5578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niepodlegające uzupełnieniom</w:t>
            </w:r>
            <w:r w:rsidR="00FF0A3C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14:paraId="674CC7A1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</w:tc>
        <w:tc>
          <w:tcPr>
            <w:tcW w:w="2336" w:type="dxa"/>
          </w:tcPr>
          <w:p w14:paraId="07935A16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6C0069" w:rsidRPr="001B4B8C" w14:paraId="5E58B1BA" w14:textId="77777777" w:rsidTr="003C32D6">
        <w:trPr>
          <w:tblHeader/>
        </w:trPr>
        <w:tc>
          <w:tcPr>
            <w:tcW w:w="669" w:type="dxa"/>
          </w:tcPr>
          <w:p w14:paraId="3281938B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005FE69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bookmarkStart w:id="6" w:name="_Hlk170460039"/>
            <w:r w:rsidRPr="001B4B8C">
              <w:rPr>
                <w:rFonts w:cstheme="minorHAnsi"/>
                <w:sz w:val="24"/>
                <w:szCs w:val="24"/>
              </w:rPr>
              <w:t>Kwalifikowalność przedmiotowa projektu</w:t>
            </w:r>
            <w:bookmarkEnd w:id="6"/>
          </w:p>
        </w:tc>
        <w:tc>
          <w:tcPr>
            <w:tcW w:w="4178" w:type="dxa"/>
          </w:tcPr>
          <w:p w14:paraId="70FDBD7C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515B38DB" w14:textId="77777777" w:rsidR="006C0069" w:rsidRPr="001B4B8C" w:rsidRDefault="006C0069" w:rsidP="006C0069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1B4B8C">
              <w:rPr>
                <w:rFonts w:cstheme="minorHAnsi"/>
                <w:sz w:val="24"/>
                <w:szCs w:val="24"/>
                <w:lang w:val="x-none" w:eastAsia="pl-PL"/>
              </w:rPr>
              <w:t xml:space="preserve">czy miejsce realizacji projektu zlokalizowane jest na terenie województwa śląskiego, w jednym z podregionów objętych </w:t>
            </w:r>
            <w:r w:rsidRPr="001B4B8C">
              <w:rPr>
                <w:rFonts w:cstheme="minorHAnsi"/>
                <w:sz w:val="24"/>
                <w:szCs w:val="24"/>
                <w:lang w:val="x-none" w:eastAsia="pl-PL"/>
              </w:rPr>
              <w:lastRenderedPageBreak/>
              <w:t>procesem transformacji, wskazanych w program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>ie</w:t>
            </w:r>
            <w:r w:rsidRPr="001B4B8C">
              <w:rPr>
                <w:rFonts w:cstheme="minorHAnsi"/>
                <w:sz w:val="24"/>
                <w:szCs w:val="24"/>
                <w:lang w:val="x-none" w:eastAsia="pl-PL"/>
              </w:rPr>
              <w:t xml:space="preserve"> FE SL 2021-2027</w:t>
            </w:r>
            <w:r w:rsidRPr="001B4B8C" w:rsidDel="00BD7783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  <w:lang w:val="x-none" w:eastAsia="pl-PL"/>
              </w:rPr>
              <w:t xml:space="preserve">(w podregionie katowickim, bielskim, tyskim, rybnickim, gliwickim, bytomskim 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>lub</w:t>
            </w:r>
            <w:r w:rsidRPr="001B4B8C">
              <w:rPr>
                <w:rFonts w:cstheme="minorHAnsi"/>
                <w:sz w:val="24"/>
                <w:szCs w:val="24"/>
                <w:lang w:val="x-none" w:eastAsia="pl-PL"/>
              </w:rPr>
              <w:t xml:space="preserve"> sosnowieckim)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>;</w:t>
            </w:r>
            <w:r w:rsidRPr="001B4B8C" w:rsidDel="000574B0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</w:p>
          <w:p w14:paraId="33A0F84F" w14:textId="494C18CC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bookmarkStart w:id="7" w:name="_Hlk170460051"/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czy Wnioskodawca deklaruje, że projekt realizuje cele działania tj. </w:t>
            </w:r>
            <w:bookmarkStart w:id="8" w:name="_Hlk178149846"/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czy projekt prowadzi do utrzymania miejsc pracy oraz dywersyfikacji działalności uzależnionej od sektora górnictwa węgla kamiennego </w:t>
            </w:r>
            <w:bookmarkEnd w:id="8"/>
            <w:r w:rsidRPr="001B4B8C">
              <w:rPr>
                <w:rFonts w:cstheme="minorHAnsi"/>
                <w:color w:val="000000"/>
                <w:sz w:val="24"/>
                <w:szCs w:val="24"/>
              </w:rPr>
              <w:t>i energetyki konwencjonalnej</w:t>
            </w:r>
            <w:r w:rsidR="00420EA6" w:rsidRPr="001B4B8C">
              <w:rPr>
                <w:rFonts w:cstheme="minorHAnsi"/>
                <w:color w:val="000000"/>
                <w:sz w:val="24"/>
                <w:szCs w:val="24"/>
              </w:rPr>
              <w:t>, zlokalizowanej</w:t>
            </w:r>
            <w:r w:rsidR="00420EA6" w:rsidRPr="001B4B8C">
              <w:rPr>
                <w:rFonts w:cstheme="minorHAnsi"/>
                <w:sz w:val="24"/>
                <w:szCs w:val="24"/>
              </w:rPr>
              <w:t xml:space="preserve"> w podregionach górniczych</w:t>
            </w:r>
            <w:r w:rsidRPr="001B4B8C" w:rsidDel="008726D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20FC0" w:rsidRPr="00920FC0">
              <w:rPr>
                <w:rFonts w:cstheme="minorHAnsi"/>
                <w:color w:val="000000"/>
                <w:sz w:val="24"/>
                <w:szCs w:val="24"/>
              </w:rPr>
              <w:t xml:space="preserve">lub </w:t>
            </w:r>
            <w:bookmarkStart w:id="9" w:name="_Hlk178167659"/>
            <w:r w:rsidR="00920FC0">
              <w:rPr>
                <w:rFonts w:cstheme="minorHAnsi"/>
                <w:color w:val="000000"/>
                <w:sz w:val="24"/>
                <w:szCs w:val="24"/>
              </w:rPr>
              <w:t xml:space="preserve">przyczynia </w:t>
            </w:r>
            <w:r w:rsidR="00920FC0" w:rsidRPr="00920FC0">
              <w:rPr>
                <w:rFonts w:cstheme="minorHAnsi"/>
                <w:color w:val="000000"/>
                <w:sz w:val="24"/>
                <w:szCs w:val="24"/>
              </w:rPr>
              <w:t xml:space="preserve">się do </w:t>
            </w:r>
            <w:r w:rsidR="00920FC0" w:rsidRPr="00920FC0">
              <w:rPr>
                <w:rFonts w:cstheme="minorHAnsi"/>
                <w:color w:val="000000"/>
                <w:sz w:val="24"/>
                <w:szCs w:val="24"/>
              </w:rPr>
              <w:lastRenderedPageBreak/>
              <w:t>poprawy stanu środowiska naturalnego, koncentrując się na zrównoważonym rozwoju, ochronie środowiska i minimalizowaniu negatywnego wpływu działalności przemysłowej opartej</w:t>
            </w:r>
            <w:r w:rsidR="00920FC0">
              <w:rPr>
                <w:rFonts w:cstheme="minorHAnsi"/>
                <w:color w:val="000000"/>
                <w:sz w:val="24"/>
                <w:szCs w:val="24"/>
              </w:rPr>
              <w:t xml:space="preserve"> o</w:t>
            </w:r>
            <w:r w:rsidR="00920FC0" w:rsidRPr="00920FC0">
              <w:rPr>
                <w:rFonts w:cstheme="minorHAnsi"/>
                <w:color w:val="000000"/>
                <w:sz w:val="24"/>
                <w:szCs w:val="24"/>
              </w:rPr>
              <w:t xml:space="preserve"> konwencjonalne metody oraz narzędzia</w:t>
            </w:r>
            <w:r w:rsidR="005214C3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5214C3">
              <w:t xml:space="preserve"> </w:t>
            </w:r>
            <w:r w:rsidR="005214C3" w:rsidRPr="009F6D9D">
              <w:rPr>
                <w:rFonts w:cstheme="minorHAnsi"/>
                <w:color w:val="000000"/>
                <w:sz w:val="24"/>
                <w:szCs w:val="24"/>
              </w:rPr>
              <w:t>zlokalizowanych w podregionach górniczych</w:t>
            </w:r>
            <w:r w:rsidRPr="009F6D9D">
              <w:rPr>
                <w:rFonts w:cstheme="minorHAnsi"/>
                <w:sz w:val="24"/>
                <w:szCs w:val="24"/>
              </w:rPr>
              <w:t>.</w:t>
            </w:r>
            <w:bookmarkEnd w:id="9"/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Szczegółowe zapisy na ten temat znajdują się w SZOP FE SL 2021-2027;</w:t>
            </w:r>
          </w:p>
          <w:bookmarkEnd w:id="7"/>
          <w:p w14:paraId="4162C4DE" w14:textId="77777777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czy projekt stanowi inwestycję początkową zgodnie z art. 2 pkt. 49 Rozporządzenia 651/2014; </w:t>
            </w:r>
          </w:p>
          <w:p w14:paraId="05274E25" w14:textId="2D0B0252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 w:themeColor="text1"/>
                <w:sz w:val="24"/>
                <w:szCs w:val="24"/>
              </w:rPr>
              <w:t xml:space="preserve">czy liczba miejsc pracy zaplanowanych do utworzenia i utrzymania jest nie mniejsza niż wskazano w zapisach programu </w:t>
            </w:r>
            <w:r w:rsidRPr="001B4B8C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Fundusze Europejskie dla Śląskiego 2021-2027 i TPST WSL</w:t>
            </w:r>
            <w:r w:rsidR="00C5317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53176" w:rsidRPr="003C32D6">
              <w:rPr>
                <w:rFonts w:cstheme="minorHAnsi"/>
                <w:color w:val="000000" w:themeColor="text1"/>
                <w:sz w:val="24"/>
                <w:szCs w:val="24"/>
              </w:rPr>
              <w:t>lub</w:t>
            </w:r>
            <w:r w:rsidR="00C53176" w:rsidRPr="003C32D6">
              <w:t xml:space="preserve"> </w:t>
            </w:r>
            <w:r w:rsidR="00C53176" w:rsidRPr="003C32D6">
              <w:rPr>
                <w:rFonts w:cstheme="minorHAnsi"/>
                <w:color w:val="000000" w:themeColor="text1"/>
                <w:sz w:val="24"/>
                <w:szCs w:val="24"/>
              </w:rPr>
              <w:t>w dokumencie zatwierdzonym przez Zarząd Województwa Śląskiego</w:t>
            </w:r>
            <w:r w:rsidRPr="003C32D6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4FED9E95" w14:textId="074481F9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czy przedmiot projektu nie dotyczy rodzajów działalności wykluczonych z możliwości uzyskania wsparcia zgodnie z zapisami - Rozporządzenia Parlamentu Europejskiego i Rady (UE) 2021/1058 z dnia 24 czerwca 2021 r. w sprawie Europejskiego Funduszu Rozwoju Regionalnego i Funduszu Spójności, Rozporządzenia Parlamentu i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Rady (UE) nr 2021/1056 wyłączające poszczególne sektory z zakresu wsparcia Funduszu na rzecz Sprawiedliwej Transformacji, Rozporządzenie Komisji (UE) nr 651/2014 r. Rozporządzenie Komisji (UE) nr </w:t>
            </w:r>
            <w:r w:rsidRPr="006A2BCD">
              <w:rPr>
                <w:rFonts w:cstheme="minorHAnsi"/>
                <w:bCs/>
                <w:spacing w:val="-6"/>
                <w:sz w:val="24"/>
                <w:szCs w:val="24"/>
                <w:lang w:eastAsia="pl-PL"/>
              </w:rPr>
              <w:t>2023/2831</w:t>
            </w:r>
            <w:r>
              <w:rPr>
                <w:rFonts w:ascii="Arial" w:hAnsi="Arial" w:cs="Arial"/>
                <w:b/>
                <w:spacing w:val="-6"/>
                <w:lang w:eastAsia="pl-PL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z dnia </w:t>
            </w: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1 grudnia </w:t>
            </w: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3 r., właściwymi dla podstawy prawnej stanowiącej wsparcie;</w:t>
            </w:r>
          </w:p>
          <w:p w14:paraId="69E99C5C" w14:textId="77777777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czy zachowany został efekt zachęty zgodnie z art. 6 Rozporządzenia 651/2014;</w:t>
            </w:r>
          </w:p>
          <w:p w14:paraId="6D4E2658" w14:textId="49CE9BCD" w:rsidR="006C0069" w:rsidRPr="001B4B8C" w:rsidRDefault="006C0069" w:rsidP="006C0069">
            <w:pPr>
              <w:pStyle w:val="Akapitzlist"/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w sytuacji ubiegania się o pomoc na dywersyfikację oraz zasadniczą zmianę procesu produkcji istniejącego zakładu, przez duże przedsiębiorstwo, weryfikacji podlega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 czy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spełniony jest warunek określony w art. 14 ust. 7 Rozporządzenia 651/2014 w rozumieniu Rozporządzenia Komisji (UE) nr 2017/1084 z dnia 14 czerwca 2017 r. z </w:t>
            </w:r>
            <w:proofErr w:type="spellStart"/>
            <w:r w:rsidRPr="001B4B8C">
              <w:rPr>
                <w:rFonts w:cstheme="minorHAnsi"/>
                <w:color w:val="000000"/>
                <w:sz w:val="24"/>
                <w:szCs w:val="24"/>
              </w:rPr>
              <w:t>późn</w:t>
            </w:r>
            <w:proofErr w:type="spellEnd"/>
            <w:r w:rsidRPr="001B4B8C">
              <w:rPr>
                <w:rFonts w:cstheme="minorHAnsi"/>
                <w:color w:val="000000"/>
                <w:sz w:val="24"/>
                <w:szCs w:val="24"/>
              </w:rPr>
              <w:t>. zm.</w:t>
            </w:r>
          </w:p>
          <w:p w14:paraId="6A21F627" w14:textId="31678A8C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311196" w:rsidRPr="00311196">
              <w:rPr>
                <w:rFonts w:cstheme="minorHAnsi"/>
                <w:sz w:val="24"/>
                <w:szCs w:val="24"/>
              </w:rPr>
              <w:t xml:space="preserve">dnia złożenia wniosku o dofinansowanie </w:t>
            </w:r>
            <w:r w:rsidRPr="001B4B8C">
              <w:rPr>
                <w:rFonts w:cstheme="minorHAnsi"/>
                <w:sz w:val="24"/>
                <w:szCs w:val="24"/>
              </w:rPr>
              <w:t xml:space="preserve">do </w:t>
            </w:r>
            <w:r w:rsidR="00FF7F3B">
              <w:rPr>
                <w:rFonts w:cstheme="minorHAnsi"/>
                <w:sz w:val="24"/>
                <w:szCs w:val="24"/>
              </w:rPr>
              <w:t>dnia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3ED1D7F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A91571F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24C80CC4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W celu potwierdzenia spełnienia kryterium dopuszczalne jest wezwanie Wnioskodawcy do przedstawienia wyjaśnień, jak również do uzupełnienia lub poprawy projektu.</w:t>
            </w:r>
          </w:p>
          <w:p w14:paraId="299E8024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0A69CC0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52D84A04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E9C543E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6C0069" w:rsidRPr="001B4B8C" w14:paraId="70C58948" w14:textId="77777777" w:rsidTr="003C32D6">
        <w:trPr>
          <w:tblHeader/>
        </w:trPr>
        <w:tc>
          <w:tcPr>
            <w:tcW w:w="669" w:type="dxa"/>
          </w:tcPr>
          <w:p w14:paraId="0BA7194B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4821B3A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Kwalifikowalność podmiotowa wnioskodawcy</w:t>
            </w:r>
          </w:p>
        </w:tc>
        <w:tc>
          <w:tcPr>
            <w:tcW w:w="4178" w:type="dxa"/>
          </w:tcPr>
          <w:p w14:paraId="011C56C1" w14:textId="1A64DDB5" w:rsidR="006C0069" w:rsidRPr="001433DE" w:rsidRDefault="006C0069" w:rsidP="006C0069">
            <w:pPr>
              <w:pStyle w:val="Akapitzlist"/>
              <w:numPr>
                <w:ilvl w:val="0"/>
                <w:numId w:val="22"/>
              </w:num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C</w:t>
            </w:r>
            <w:r w:rsidRPr="001433DE">
              <w:rPr>
                <w:rFonts w:cstheme="minorHAnsi"/>
                <w:color w:val="000000"/>
                <w:sz w:val="24"/>
                <w:szCs w:val="24"/>
              </w:rPr>
              <w:t xml:space="preserve">zy Wnioskodawca nie podlega wykluczeniu z ubiegania się o dofinansowanie na podstawie: </w:t>
            </w:r>
          </w:p>
          <w:p w14:paraId="3738CA69" w14:textId="636BDDFF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bookmarkStart w:id="10" w:name="_Hlk130449096"/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a) art. 12 ust. 1 pkt 1 ustawy z dnia 15 czerwca 2012 r. o skutkach powierzania wykonywania pracy cudzoziemcom przebywającym wbrew przepisom na terytorium Rzeczypospolitej Polskiej (Dz. U. 2021 r. poz. 1745);</w:t>
            </w:r>
          </w:p>
          <w:p w14:paraId="18B9DCA3" w14:textId="2638CB3E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b) art. 9 ust. 1 pkt 2a ustawy z dnia 28 października 2002 r.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br/>
              <w:t xml:space="preserve">o odpowiedzialności podmiotów zbiorowych za czyny zabronione pod groźbą kary (Dz. U. 2020 r. poz. 358 z </w:t>
            </w:r>
            <w:proofErr w:type="spellStart"/>
            <w:r w:rsidRPr="001B4B8C">
              <w:rPr>
                <w:rFonts w:cstheme="minorHAnsi"/>
                <w:color w:val="000000"/>
                <w:sz w:val="24"/>
                <w:szCs w:val="24"/>
              </w:rPr>
              <w:t>późn</w:t>
            </w:r>
            <w:proofErr w:type="spellEnd"/>
            <w:r w:rsidRPr="001B4B8C">
              <w:rPr>
                <w:rFonts w:cstheme="minorHAnsi"/>
                <w:color w:val="000000"/>
                <w:sz w:val="24"/>
                <w:szCs w:val="24"/>
              </w:rPr>
              <w:t>. zm.);</w:t>
            </w:r>
          </w:p>
          <w:bookmarkEnd w:id="10"/>
          <w:p w14:paraId="44441FDB" w14:textId="7BFB7328" w:rsidR="006C0069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c) art. 9 rozporządzenia Parlamentu Europejskiego i Rady (UE) 2021/1056 z dnia 24 czerwca 2021 r. ustanawiającego Fundusz na rzecz Sprawiedliwej Transformacji;</w:t>
            </w:r>
          </w:p>
          <w:p w14:paraId="5D5E8DF2" w14:textId="61E56FA3" w:rsidR="006C0069" w:rsidRPr="001433DE" w:rsidRDefault="006C0069" w:rsidP="006C0069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1D00FD">
              <w:rPr>
                <w:rFonts w:cstheme="minorHAnsi"/>
                <w:sz w:val="24"/>
                <w:szCs w:val="24"/>
              </w:rPr>
              <w:lastRenderedPageBreak/>
              <w:t>Czy wnioskodawca nie podlega wykluczeniu z otrzymania wsparcia wynikającemu z nałożonych sankcji w związku z agres</w:t>
            </w:r>
            <w:r>
              <w:rPr>
                <w:rFonts w:cstheme="minorHAnsi"/>
                <w:sz w:val="24"/>
                <w:szCs w:val="24"/>
              </w:rPr>
              <w:t>ją</w:t>
            </w:r>
            <w:r w:rsidRPr="001D00FD">
              <w:rPr>
                <w:rFonts w:cstheme="minorHAnsi"/>
                <w:sz w:val="24"/>
                <w:szCs w:val="24"/>
              </w:rPr>
              <w:t xml:space="preserve"> Federacji Rosyjskiej na Ukrainę, tj.:</w:t>
            </w:r>
          </w:p>
          <w:p w14:paraId="0F787567" w14:textId="77777777" w:rsidR="006C0069" w:rsidRPr="001D00FD" w:rsidRDefault="006C0069" w:rsidP="00EA0F6C">
            <w:pPr>
              <w:tabs>
                <w:tab w:val="left" w:pos="312"/>
              </w:tabs>
              <w:ind w:left="170"/>
              <w:rPr>
                <w:rFonts w:cstheme="minorHAnsi"/>
                <w:sz w:val="24"/>
                <w:szCs w:val="24"/>
              </w:rPr>
            </w:pPr>
            <w:r w:rsidRPr="001D00FD">
              <w:rPr>
                <w:rFonts w:cstheme="minorHAnsi"/>
                <w:sz w:val="24"/>
                <w:szCs w:val="24"/>
              </w:rPr>
              <w:t>a)</w:t>
            </w:r>
            <w:r w:rsidRPr="001D00FD">
              <w:rPr>
                <w:rFonts w:cstheme="minorHAnsi"/>
                <w:sz w:val="24"/>
                <w:szCs w:val="24"/>
              </w:rPr>
              <w:tab/>
              <w:t>nie jest osobą lub podmiotem, względem którego stosowane są środki sankcyjne,</w:t>
            </w:r>
          </w:p>
          <w:p w14:paraId="7FA077FE" w14:textId="2FA39710" w:rsidR="006C0069" w:rsidRPr="001B4B8C" w:rsidRDefault="006C0069" w:rsidP="00EA0F6C">
            <w:pPr>
              <w:tabs>
                <w:tab w:val="left" w:pos="312"/>
              </w:tabs>
              <w:ind w:left="170"/>
              <w:rPr>
                <w:rFonts w:cstheme="minorHAnsi"/>
                <w:sz w:val="24"/>
                <w:szCs w:val="24"/>
              </w:rPr>
            </w:pPr>
            <w:r w:rsidRPr="001D00FD">
              <w:rPr>
                <w:rFonts w:cstheme="minorHAnsi"/>
                <w:sz w:val="24"/>
                <w:szCs w:val="24"/>
              </w:rPr>
              <w:t>b)</w:t>
            </w:r>
            <w:r w:rsidRPr="001D00FD">
              <w:rPr>
                <w:rFonts w:cstheme="minorHAnsi"/>
                <w:sz w:val="24"/>
                <w:szCs w:val="24"/>
              </w:rPr>
              <w:tab/>
              <w:t>nie jest związany z osobami lub podmiotami, względem których stosowane są środki sankcyjne.</w:t>
            </w:r>
          </w:p>
          <w:p w14:paraId="0486E2CA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Weryfikacja w tym zakresie nastąpi w oparciu o złożone we wniosku oświadczenia Wnioskodawcy.</w:t>
            </w:r>
          </w:p>
          <w:p w14:paraId="193EEBE9" w14:textId="6C3ADE59" w:rsidR="006C0069" w:rsidRPr="00637CCD" w:rsidRDefault="00EA0F6C" w:rsidP="00637CC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C</w:t>
            </w:r>
            <w:r w:rsidRPr="00637CCD">
              <w:rPr>
                <w:rFonts w:cstheme="minorHAnsi"/>
                <w:color w:val="000000"/>
                <w:sz w:val="24"/>
                <w:szCs w:val="24"/>
              </w:rPr>
              <w:t xml:space="preserve">zy </w:t>
            </w:r>
            <w:r w:rsidR="006C0069" w:rsidRPr="00637CCD">
              <w:rPr>
                <w:rFonts w:cstheme="minorHAnsi"/>
                <w:sz w:val="24"/>
                <w:szCs w:val="24"/>
              </w:rPr>
              <w:t>Wnioskodawca</w:t>
            </w:r>
            <w:r w:rsidR="006C0069" w:rsidRPr="00637CCD">
              <w:rPr>
                <w:rFonts w:cstheme="minorHAnsi"/>
                <w:color w:val="000000"/>
                <w:sz w:val="24"/>
                <w:szCs w:val="24"/>
              </w:rPr>
              <w:t xml:space="preserve"> nie jest przedsiębiorstwem znajdującym się w trudnej sytuacji w rozumieniu art. 2 ust. 18 Rozporządzenia 651/2014.</w:t>
            </w:r>
          </w:p>
          <w:p w14:paraId="28C593C7" w14:textId="0BD10A20" w:rsidR="006C0069" w:rsidRPr="001B4B8C" w:rsidRDefault="006C0069" w:rsidP="006C0069">
            <w:pPr>
              <w:pStyle w:val="TableParagraph"/>
              <w:tabs>
                <w:tab w:val="left" w:pos="385"/>
              </w:tabs>
              <w:spacing w:before="240" w:line="276" w:lineRule="auto"/>
              <w:ind w:right="57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Na </w:t>
            </w:r>
            <w:r w:rsidR="00190D1A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dzień </w:t>
            </w:r>
            <w:r w:rsidRPr="001B4B8C">
              <w:rPr>
                <w:rFonts w:cstheme="minorHAnsi"/>
                <w:color w:val="000000"/>
                <w:sz w:val="24"/>
                <w:szCs w:val="24"/>
                <w:lang w:val="x-none"/>
              </w:rPr>
              <w:t>złożenia wniosku weryfikacja nastąpi w oparciu o informacje wskazane w formularzu pomocy publicznej.</w:t>
            </w:r>
          </w:p>
          <w:p w14:paraId="5C20D844" w14:textId="6D7E2C56" w:rsidR="006C0069" w:rsidRPr="001B4B8C" w:rsidRDefault="006C0069" w:rsidP="006C0069">
            <w:pPr>
              <w:pStyle w:val="TableParagraph"/>
              <w:tabs>
                <w:tab w:val="left" w:pos="385"/>
              </w:tabs>
              <w:spacing w:before="240" w:line="276" w:lineRule="auto"/>
              <w:ind w:right="57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Na </w:t>
            </w:r>
            <w:r w:rsidR="00190D1A">
              <w:rPr>
                <w:rFonts w:cstheme="minorHAnsi"/>
                <w:color w:val="000000"/>
                <w:sz w:val="24"/>
                <w:szCs w:val="24"/>
              </w:rPr>
              <w:t>dzień</w:t>
            </w:r>
            <w:r w:rsidR="00190D1A" w:rsidRPr="001B4B8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podpisania umowy weryfikacja pozostawania w trudnej sytuacji nastąpi w oparciu o pozyskane informacje (w tym dostarczone przez Wnioskodawcę dokumenty). Pomoc nie może zostać udzielona przedsiębiorstwom pozostającym w trudnej sytuacji.</w:t>
            </w:r>
          </w:p>
          <w:p w14:paraId="1B439FE9" w14:textId="2970E3BC" w:rsidR="006C0069" w:rsidRPr="00637CCD" w:rsidRDefault="00EA0F6C" w:rsidP="00637CC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C</w:t>
            </w:r>
            <w:r w:rsidRPr="00637CCD">
              <w:rPr>
                <w:rFonts w:cstheme="minorHAnsi"/>
                <w:color w:val="000000"/>
                <w:sz w:val="24"/>
                <w:szCs w:val="24"/>
              </w:rPr>
              <w:t xml:space="preserve">zy </w:t>
            </w:r>
            <w:r w:rsidR="006C0069" w:rsidRPr="00637CCD">
              <w:rPr>
                <w:rFonts w:cstheme="minorHAnsi"/>
                <w:color w:val="000000"/>
                <w:sz w:val="24"/>
                <w:szCs w:val="24"/>
              </w:rPr>
              <w:t>przedsiębiorstwo posiada status</w:t>
            </w:r>
            <w:r w:rsidR="006C0069" w:rsidRPr="001B4B8C">
              <w:rPr>
                <w:rStyle w:val="Odwoanieprzypisudolnego"/>
                <w:rFonts w:cstheme="minorHAnsi"/>
                <w:color w:val="000000"/>
                <w:sz w:val="24"/>
                <w:szCs w:val="24"/>
              </w:rPr>
              <w:footnoteReference w:id="2"/>
            </w:r>
            <w:r w:rsidR="006C0069" w:rsidRPr="00637CCD">
              <w:rPr>
                <w:rFonts w:cstheme="minorHAnsi"/>
                <w:color w:val="000000"/>
                <w:sz w:val="24"/>
                <w:szCs w:val="24"/>
              </w:rPr>
              <w:t xml:space="preserve"> dużego przedsiębiorstwa, umożliwiający udzielenie mu wsparcia. </w:t>
            </w:r>
          </w:p>
          <w:p w14:paraId="06BF00B9" w14:textId="736D01B4" w:rsidR="006C0069" w:rsidRPr="00637CCD" w:rsidRDefault="006C0069" w:rsidP="00637CC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637CCD">
              <w:rPr>
                <w:rFonts w:cstheme="minorHAnsi"/>
                <w:color w:val="000000"/>
                <w:sz w:val="24"/>
                <w:szCs w:val="24"/>
              </w:rPr>
              <w:t xml:space="preserve">Weryfikacja statusu Wnioskodawcy na </w:t>
            </w:r>
            <w:r w:rsidR="00190D1A">
              <w:rPr>
                <w:rFonts w:cstheme="minorHAnsi"/>
                <w:color w:val="000000"/>
                <w:sz w:val="24"/>
                <w:szCs w:val="24"/>
              </w:rPr>
              <w:t>dzień</w:t>
            </w:r>
            <w:r w:rsidR="00190D1A" w:rsidRPr="00637CC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37CCD">
              <w:rPr>
                <w:rFonts w:cstheme="minorHAnsi"/>
                <w:color w:val="000000"/>
                <w:sz w:val="24"/>
                <w:szCs w:val="24"/>
              </w:rPr>
              <w:t>złożenia wniosku zostanie przeprowadzana w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37CCD">
              <w:rPr>
                <w:rFonts w:cstheme="minorHAnsi"/>
                <w:color w:val="000000"/>
                <w:sz w:val="24"/>
                <w:szCs w:val="24"/>
              </w:rPr>
              <w:t>oparciu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37CCD">
              <w:rPr>
                <w:rFonts w:cstheme="minorHAnsi"/>
                <w:color w:val="000000"/>
                <w:sz w:val="24"/>
                <w:szCs w:val="24"/>
              </w:rPr>
              <w:t>o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37CCD">
              <w:rPr>
                <w:rFonts w:cstheme="minorHAnsi"/>
                <w:color w:val="000000"/>
                <w:sz w:val="24"/>
                <w:szCs w:val="24"/>
              </w:rPr>
              <w:t>deklaratywnie wskazaną informację w części A wniosku.</w:t>
            </w:r>
          </w:p>
          <w:p w14:paraId="4A6A6980" w14:textId="74C73EA6" w:rsidR="006C0069" w:rsidRPr="00637CCD" w:rsidRDefault="006C0069" w:rsidP="00637CC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637CCD">
              <w:rPr>
                <w:rFonts w:cstheme="minorHAnsi"/>
                <w:sz w:val="24"/>
                <w:szCs w:val="24"/>
              </w:rPr>
              <w:t xml:space="preserve">Weryfikacja statusu nastąpi przed podpisaniem umowy o dofinansowanie w oparciu o pozyskane informacje (w </w:t>
            </w:r>
            <w:r w:rsidRPr="00637CCD">
              <w:rPr>
                <w:rFonts w:cstheme="minorHAnsi"/>
                <w:sz w:val="24"/>
                <w:szCs w:val="24"/>
              </w:rPr>
              <w:lastRenderedPageBreak/>
              <w:t>tym dostarczone przez Wnioskodawcę dokumenty).</w:t>
            </w:r>
          </w:p>
          <w:p w14:paraId="6F5E3820" w14:textId="3D657FD5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311196" w:rsidRPr="00311196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Pr="001B4B8C">
              <w:rPr>
                <w:rFonts w:cstheme="minorHAnsi"/>
                <w:sz w:val="24"/>
                <w:szCs w:val="24"/>
              </w:rPr>
              <w:t xml:space="preserve"> do </w:t>
            </w:r>
            <w:r w:rsidR="00FF7F3B">
              <w:rPr>
                <w:rFonts w:cstheme="minorHAnsi"/>
                <w:sz w:val="24"/>
                <w:szCs w:val="24"/>
              </w:rPr>
              <w:t>dnia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0C9C21A8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5CC3F196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6417F33D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W celu potwierdzenia spełnienia kryterium dopuszczalne jest wezwanie Wnioskodawcy do przedstawienia wyjaśnień, jak również do uzupełnienia lub poprawy projektu.</w:t>
            </w:r>
          </w:p>
          <w:p w14:paraId="05DB4CA5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18157B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</w:tc>
        <w:tc>
          <w:tcPr>
            <w:tcW w:w="2336" w:type="dxa"/>
          </w:tcPr>
          <w:p w14:paraId="3BFCEAB9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6C0069" w:rsidRPr="001B4B8C" w14:paraId="432E35B6" w14:textId="77777777" w:rsidTr="003C32D6">
        <w:trPr>
          <w:tblHeader/>
        </w:trPr>
        <w:tc>
          <w:tcPr>
            <w:tcW w:w="669" w:type="dxa"/>
          </w:tcPr>
          <w:p w14:paraId="65307355" w14:textId="2A451E53" w:rsidR="006C0069" w:rsidRPr="001B4B8C" w:rsidRDefault="00C53176" w:rsidP="006C006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90" w:type="dxa"/>
          </w:tcPr>
          <w:p w14:paraId="0EC57E8A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Wnioskodawca NIE jest jednostką samorządu terytorialnego (lub podmiotem przez nią</w:t>
            </w:r>
          </w:p>
          <w:p w14:paraId="499434DF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kontrolowanym lub od niej zależnym), która podjęła jakiekolwiek działania dyskryminujące, sprzeczne z zasadami, o których mowa w art. 9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ust. 3 rozporządzenia nr 2021/1060</w:t>
            </w:r>
          </w:p>
        </w:tc>
        <w:tc>
          <w:tcPr>
            <w:tcW w:w="4178" w:type="dxa"/>
          </w:tcPr>
          <w:p w14:paraId="54790901" w14:textId="4AD6F698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Wsparcie polityki spójności będzie udzielane wyłącznie projektom i podmiotom, które przestrzegają przepisów antydyskryminacyjnych, o których mowa w art. 9 ust. 3 Rozporządzenia PE i Rady nr 2021/1060. W przypadku, gdy Wnioskodawcą jest </w:t>
            </w:r>
            <w:r w:rsidR="004A4DDC" w:rsidRPr="001B4B8C">
              <w:rPr>
                <w:rFonts w:cstheme="minorHAnsi"/>
                <w:color w:val="000000"/>
                <w:sz w:val="24"/>
                <w:szCs w:val="24"/>
              </w:rPr>
              <w:t>jednostk</w:t>
            </w:r>
            <w:r w:rsidR="002A438A"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="004A4DDC" w:rsidRPr="001B4B8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samorządu terytorialnego (lub podmiot przez nią kontrolowany lub od niej zależny), która podjęła jakiekolwiek działania dyskryminujące, sprzeczne z zasadami, o których mowa w art. 9 ust. 3 rozporządzenia nr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2021/1060, wsparcie w ramach polityki spójności nie może być udzielone.</w:t>
            </w:r>
          </w:p>
          <w:p w14:paraId="44ED515F" w14:textId="5037B45A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FF7F3B" w:rsidRPr="00FF7F3B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B53B3F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przez cały okres realizacji projektu.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53" w:type="dxa"/>
          </w:tcPr>
          <w:p w14:paraId="5F5772DD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8DE81D2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371A2FC0" w14:textId="03AE20FB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Wnioskodawcy do przedstawienia wyjaśnień, jak również do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uzupełnienia lub poprawy projektu.</w:t>
            </w:r>
          </w:p>
        </w:tc>
        <w:tc>
          <w:tcPr>
            <w:tcW w:w="2345" w:type="dxa"/>
          </w:tcPr>
          <w:p w14:paraId="02A6AC00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4F2127E8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604DA0E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6C0069" w:rsidRPr="001B4B8C" w14:paraId="49A04BAE" w14:textId="77777777" w:rsidTr="003C32D6">
        <w:trPr>
          <w:tblHeader/>
        </w:trPr>
        <w:tc>
          <w:tcPr>
            <w:tcW w:w="669" w:type="dxa"/>
          </w:tcPr>
          <w:p w14:paraId="6B203699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DDB7681" w14:textId="2A9A1B08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Dostarczenie obligatoryjnego załącznika</w:t>
            </w:r>
          </w:p>
        </w:tc>
        <w:tc>
          <w:tcPr>
            <w:tcW w:w="4178" w:type="dxa"/>
          </w:tcPr>
          <w:p w14:paraId="685B011F" w14:textId="20C9102C" w:rsidR="006C0069" w:rsidRDefault="008F43BA" w:rsidP="006C0069">
            <w:pPr>
              <w:widowControl w:val="0"/>
              <w:autoSpaceDE w:val="0"/>
              <w:autoSpaceDN w:val="0"/>
              <w:spacing w:after="120"/>
              <w:ind w:right="5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="006C0069">
              <w:rPr>
                <w:rFonts w:cstheme="minorHAnsi"/>
                <w:sz w:val="24"/>
                <w:szCs w:val="24"/>
              </w:rPr>
              <w:t>Weryfikacji podlega czy Wnioskodawca załączył co najmniej 1 poprawny obligatoryjny załącznik.</w:t>
            </w:r>
          </w:p>
          <w:p w14:paraId="0646F462" w14:textId="6E75DE78" w:rsidR="006C0069" w:rsidRDefault="006C0069" w:rsidP="006C0069">
            <w:pPr>
              <w:widowControl w:val="0"/>
              <w:autoSpaceDE w:val="0"/>
              <w:autoSpaceDN w:val="0"/>
              <w:spacing w:after="120"/>
              <w:ind w:right="5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nie zostanie spełnione w sytuacji</w:t>
            </w:r>
            <w:r w:rsidR="00EA0F6C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gdy do wniosku aplikacyjnego nie dołączono żadnego poprawnego obligatoryjnego załącznika.</w:t>
            </w:r>
          </w:p>
          <w:p w14:paraId="775E147E" w14:textId="11A16D19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Kryterium obowiązuje </w:t>
            </w:r>
            <w:r w:rsidR="00FF7F3B">
              <w:rPr>
                <w:rFonts w:ascii="Calibri" w:eastAsia="Calibri" w:hAnsi="Calibri" w:cs="Calibri"/>
                <w:sz w:val="24"/>
                <w:szCs w:val="24"/>
              </w:rPr>
              <w:t>od dnia złożenia wniosku o dofinansowanie do dnia zakończenia oceny formalnej projektu</w:t>
            </w:r>
            <w:r w:rsidR="00FF7F3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53" w:type="dxa"/>
          </w:tcPr>
          <w:p w14:paraId="5E7A93DC" w14:textId="4D5B0859" w:rsidR="006C0069" w:rsidRDefault="00A53F60" w:rsidP="006C00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br/>
            </w:r>
            <w:r w:rsidR="006C0069">
              <w:rPr>
                <w:rFonts w:cstheme="minorHAnsi"/>
                <w:sz w:val="24"/>
                <w:szCs w:val="24"/>
              </w:rPr>
              <w:t>Tak</w:t>
            </w:r>
          </w:p>
          <w:p w14:paraId="6F45199C" w14:textId="2876D855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niepodlegające uzupełnieniom</w:t>
            </w:r>
            <w:r w:rsidR="00EB546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14:paraId="268FE95A" w14:textId="02D4FF3A" w:rsidR="006C0069" w:rsidRPr="000B3CF5" w:rsidRDefault="00A53F60" w:rsidP="006C0069">
            <w:pPr>
              <w:autoSpaceDE w:val="0"/>
              <w:autoSpaceDN w:val="0"/>
              <w:adjustRightInd w:val="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br/>
              <w:t>z</w:t>
            </w:r>
            <w:r w:rsidR="006C0069"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ero-jedynkowo</w:t>
            </w:r>
          </w:p>
          <w:p w14:paraId="48F46EFB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4527005" w14:textId="79F7E8A6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6C0069" w:rsidRPr="001B4B8C" w14:paraId="73A23EC4" w14:textId="77777777" w:rsidTr="003C32D6">
        <w:trPr>
          <w:tblHeader/>
        </w:trPr>
        <w:tc>
          <w:tcPr>
            <w:tcW w:w="669" w:type="dxa"/>
          </w:tcPr>
          <w:p w14:paraId="5ECF4CCD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1C22B77" w14:textId="750BD72C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Wnioskowana kwota, wartość procentowa wsparcia oraz wartość wydatków kwalifikowalnych nie przekraczają limitów obowiązujących dla danego rodzaju pomocy</w:t>
            </w:r>
          </w:p>
        </w:tc>
        <w:tc>
          <w:tcPr>
            <w:tcW w:w="4178" w:type="dxa"/>
          </w:tcPr>
          <w:p w14:paraId="22B841D8" w14:textId="04B41664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Weryfikacji podlega,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czy Wnioskodawca właściwie wyliczył procent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oraz kwotę wsparcia zgodnie z zapisami właściwego rozporządzenia oraz zapisami SZOP FE SL 2021-2027.W przypadku ubiegania się o pomoc de </w:t>
            </w:r>
            <w:proofErr w:type="spellStart"/>
            <w:r w:rsidRPr="001B4B8C">
              <w:rPr>
                <w:rFonts w:cstheme="minorHAnsi"/>
                <w:color w:val="000000"/>
                <w:sz w:val="24"/>
                <w:szCs w:val="24"/>
              </w:rPr>
              <w:t>minimis</w:t>
            </w:r>
            <w:proofErr w:type="spellEnd"/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 maksymalny limit wynosi 85% kosztów kwalifikowalnych.</w:t>
            </w:r>
          </w:p>
          <w:p w14:paraId="769E55FC" w14:textId="529A1204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W przypadku ponoszonych w ramach projektu kosztów prac B+R prawidłowy poziom wsparcia uzależniony jest od rodzaju zaplanowanych prac B+R w ramach projektu oraz od faktu ubiegania się o premię z tytułu szerokiego rozpowszechnienia wyników lub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efektywnej współpracy (zgodnie z art. 25 Rozporządzenia 651/2014), o którą ubiega się Wnioskodawca.</w:t>
            </w:r>
          </w:p>
          <w:p w14:paraId="77E60830" w14:textId="577724DE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W sytuacji, gdy przedsięwzięcie uwzględnia koszty prac B+R, weryfikacji podlega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 czy wydatki dotyczące inwestycji produkcyjnej stanowią większość całkowitych wydatków kwalifikowalnych projektu.</w:t>
            </w:r>
          </w:p>
          <w:p w14:paraId="4ED4FEE4" w14:textId="646B8E55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bookmarkStart w:id="11" w:name="_Hlk180478950"/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530A57" w:rsidRPr="00530A57">
              <w:rPr>
                <w:rFonts w:cstheme="minorHAnsi"/>
                <w:sz w:val="24"/>
                <w:szCs w:val="24"/>
              </w:rPr>
              <w:t xml:space="preserve">dnia złożenia wniosku o dofinansowanie </w:t>
            </w:r>
            <w:r w:rsidRPr="001B4B8C">
              <w:rPr>
                <w:rFonts w:cstheme="minorHAnsi"/>
                <w:sz w:val="24"/>
                <w:szCs w:val="24"/>
              </w:rPr>
              <w:t xml:space="preserve">do </w:t>
            </w:r>
            <w:r w:rsidR="00530A57">
              <w:rPr>
                <w:rFonts w:cstheme="minorHAnsi"/>
                <w:sz w:val="24"/>
                <w:szCs w:val="24"/>
              </w:rPr>
              <w:t xml:space="preserve">dnia </w:t>
            </w:r>
            <w:r w:rsidRPr="001B4B8C">
              <w:rPr>
                <w:rFonts w:cstheme="minorHAnsi"/>
                <w:sz w:val="24"/>
                <w:szCs w:val="24"/>
              </w:rPr>
              <w:t>podpisania umowy.</w:t>
            </w:r>
            <w:bookmarkEnd w:id="11"/>
          </w:p>
        </w:tc>
        <w:tc>
          <w:tcPr>
            <w:tcW w:w="2353" w:type="dxa"/>
          </w:tcPr>
          <w:p w14:paraId="5C434891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1C43D76B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686B8343" w14:textId="4A33F1B5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45" w:type="dxa"/>
          </w:tcPr>
          <w:p w14:paraId="7F9782F8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336" w:type="dxa"/>
          </w:tcPr>
          <w:p w14:paraId="728857EE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6C0069" w:rsidRPr="001B4B8C" w14:paraId="2EBF8593" w14:textId="77777777" w:rsidTr="003C32D6">
        <w:trPr>
          <w:tblHeader/>
        </w:trPr>
        <w:tc>
          <w:tcPr>
            <w:tcW w:w="669" w:type="dxa"/>
          </w:tcPr>
          <w:p w14:paraId="324EE867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0BFDF08" w14:textId="624AA7F2" w:rsidR="006C0069" w:rsidRPr="001B4B8C" w:rsidRDefault="006C0069" w:rsidP="00E44D3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Poprawność wypełnienia wniosku</w:t>
            </w:r>
            <w:r w:rsidR="00E44D36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oraz spójność zapisów</w:t>
            </w:r>
          </w:p>
        </w:tc>
        <w:tc>
          <w:tcPr>
            <w:tcW w:w="4178" w:type="dxa"/>
          </w:tcPr>
          <w:p w14:paraId="5BDBE8A2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1E786792" w14:textId="77777777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czy wniosek został napisany w języku polskim; </w:t>
            </w:r>
          </w:p>
          <w:p w14:paraId="0C2A0D61" w14:textId="77777777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czy wszystkie pola we wniosku zostały wypełnione zgodnie z Instrukcją wypełniania i składania wniosku o dofinansowanie;</w:t>
            </w:r>
          </w:p>
          <w:p w14:paraId="445004B3" w14:textId="6253FFE3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czy wniosek został napisany w sposób czytelny i zrozumiały a także czy informacje ujęte we wniosku są adekwatne do poszczególnych pól i punktów; w szczególności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 czy nie zastosowano nieprzyjętych powszechnie skrótów, wykropkowanych miejsc, informacji niezwiązanych z tematem projektu</w:t>
            </w:r>
            <w:r w:rsidR="002C248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2C248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danego pola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lub punktu. Pola i punkty powinny być wypełnione poprzez stosowanie całych wyrazów albo ewentualnie skrótów powszechnie obowiązujących w języku polskim, co umożliwi właściwe zrozumienie zapisów zawartych we wniosku przez osobę dokonującą oceny. Informacje ujęte we wniosku muszą dotyczyć projektu opisanego we wniosku aplikacyjnym;</w:t>
            </w:r>
          </w:p>
          <w:p w14:paraId="4CD12549" w14:textId="77777777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czy termin realizacji projektu jest zgodny z założeniami zawartymi w SZOP FE SL 2021-2027;</w:t>
            </w:r>
          </w:p>
          <w:p w14:paraId="0E904EB2" w14:textId="0BCBA078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czy wskaźniki produktu i rezultatu zostały dobrane odpowiednio do zakresu rzeczowego projektu, czy wybrano wszystkie wskaźniki wymagane Regulaminem wyboru projektów, czy wskazano uzasadnienie wartości, częstotliwość pomiaru wskaźników oraz czy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wybrano prawidłowe narzędzia pomiarów wskaźników;</w:t>
            </w:r>
          </w:p>
          <w:p w14:paraId="7980CBE5" w14:textId="77D28731" w:rsidR="006C0069" w:rsidRPr="001B4B8C" w:rsidRDefault="006C0069" w:rsidP="006C0069">
            <w:pPr>
              <w:pStyle w:val="Akapitzlist"/>
              <w:numPr>
                <w:ilvl w:val="0"/>
                <w:numId w:val="9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czy zapisy wniosku są spójne.</w:t>
            </w:r>
          </w:p>
          <w:p w14:paraId="738FD628" w14:textId="7DCD7913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530A57">
              <w:rPr>
                <w:rFonts w:cstheme="minorHAnsi"/>
                <w:sz w:val="24"/>
                <w:szCs w:val="24"/>
              </w:rPr>
              <w:t xml:space="preserve">dnia </w:t>
            </w:r>
            <w:r w:rsidR="00530A57" w:rsidRPr="00530A57">
              <w:rPr>
                <w:rFonts w:cstheme="minorHAnsi"/>
                <w:sz w:val="24"/>
                <w:szCs w:val="24"/>
              </w:rPr>
              <w:t xml:space="preserve">złożenia wniosku o dofinansowanie </w:t>
            </w:r>
            <w:r w:rsidRPr="001B4B8C">
              <w:rPr>
                <w:rFonts w:cstheme="minorHAnsi"/>
                <w:sz w:val="24"/>
                <w:szCs w:val="24"/>
              </w:rPr>
              <w:t xml:space="preserve">do </w:t>
            </w:r>
            <w:r w:rsidR="00530A57">
              <w:rPr>
                <w:rFonts w:cstheme="minorHAnsi"/>
                <w:sz w:val="24"/>
                <w:szCs w:val="24"/>
              </w:rPr>
              <w:t>dnia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7017A6C7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4811656" w14:textId="63B245B1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podlegające uzupełnieniom. </w:t>
            </w:r>
            <w:r w:rsidR="00EB5467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1B4B8C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45" w:type="dxa"/>
          </w:tcPr>
          <w:p w14:paraId="0742B384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  <w:p w14:paraId="493B2A68" w14:textId="77777777" w:rsidR="006C0069" w:rsidRPr="001B4B8C" w:rsidRDefault="006C0069" w:rsidP="00EA0F6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DD6A687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6C0069" w:rsidRPr="001B4B8C" w14:paraId="6B7A5E80" w14:textId="77777777" w:rsidTr="003C32D6">
        <w:trPr>
          <w:tblHeader/>
        </w:trPr>
        <w:tc>
          <w:tcPr>
            <w:tcW w:w="669" w:type="dxa"/>
          </w:tcPr>
          <w:p w14:paraId="04742E0D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8174D6F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Poprawność załączników i ich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spójność z wnioskiem aplikacyjnym</w:t>
            </w:r>
          </w:p>
        </w:tc>
        <w:tc>
          <w:tcPr>
            <w:tcW w:w="4178" w:type="dxa"/>
          </w:tcPr>
          <w:p w14:paraId="31029BAD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Weryfikacji podlega, czy:</w:t>
            </w:r>
          </w:p>
          <w:p w14:paraId="4C1B1B88" w14:textId="77777777" w:rsidR="006C0069" w:rsidRPr="001B4B8C" w:rsidRDefault="006C0069" w:rsidP="006C0069">
            <w:pPr>
              <w:pStyle w:val="Akapitzlist"/>
              <w:numPr>
                <w:ilvl w:val="0"/>
                <w:numId w:val="10"/>
              </w:numPr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Wnioskodawca załączył wszystkie obligatoryjne na etapie aplikowania załączniki;</w:t>
            </w:r>
          </w:p>
          <w:p w14:paraId="4DDFC788" w14:textId="0975565A" w:rsidR="006C0069" w:rsidRPr="001B4B8C" w:rsidRDefault="006C0069" w:rsidP="006C0069">
            <w:pPr>
              <w:pStyle w:val="Akapitzlist"/>
              <w:numPr>
                <w:ilvl w:val="0"/>
                <w:numId w:val="10"/>
              </w:numPr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dołączone do wniosku załączniki są prawidłowo sporządzone, aktualne i wydane przez upoważniony organ (jeśli dotyczy),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a ich zapisy są spójne z zapisami wniosku.</w:t>
            </w:r>
          </w:p>
          <w:p w14:paraId="1CF697DB" w14:textId="0C1399A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530A57" w:rsidRPr="00530A57">
              <w:rPr>
                <w:rFonts w:cstheme="minorHAnsi"/>
                <w:sz w:val="24"/>
                <w:szCs w:val="24"/>
              </w:rPr>
              <w:t xml:space="preserve">dnia złożenia wniosku o dofinansowanie </w:t>
            </w:r>
            <w:r w:rsidRPr="001B4B8C">
              <w:rPr>
                <w:rFonts w:cstheme="minorHAnsi"/>
                <w:sz w:val="24"/>
                <w:szCs w:val="24"/>
              </w:rPr>
              <w:t xml:space="preserve">do </w:t>
            </w:r>
            <w:r w:rsidR="00530A57">
              <w:rPr>
                <w:rFonts w:cstheme="minorHAnsi"/>
                <w:sz w:val="24"/>
                <w:szCs w:val="24"/>
              </w:rPr>
              <w:t>dnia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B2C722B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0D9B27C" w14:textId="49287D6E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podlegające uzupełnieniom. </w:t>
            </w:r>
            <w:r w:rsidR="00EB5467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1B4B8C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45" w:type="dxa"/>
          </w:tcPr>
          <w:p w14:paraId="5AA0F4D8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6BDDEC57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BC0B8B2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6C0069" w:rsidRPr="001B4B8C" w14:paraId="045145A7" w14:textId="77777777" w:rsidTr="003C32D6">
        <w:trPr>
          <w:tblHeader/>
        </w:trPr>
        <w:tc>
          <w:tcPr>
            <w:tcW w:w="669" w:type="dxa"/>
          </w:tcPr>
          <w:p w14:paraId="50884C89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7ECFD50" w14:textId="6519DD95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Kwalifikowalność wydatków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zaplanowanych w projekcie</w:t>
            </w:r>
          </w:p>
        </w:tc>
        <w:tc>
          <w:tcPr>
            <w:tcW w:w="4178" w:type="dxa"/>
          </w:tcPr>
          <w:p w14:paraId="79BE9BDC" w14:textId="77777777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Weryfikacji podlega: </w:t>
            </w:r>
          </w:p>
          <w:p w14:paraId="206E30CC" w14:textId="66FA6578" w:rsidR="006C0069" w:rsidRPr="001B4B8C" w:rsidRDefault="006C0069" w:rsidP="006C0069">
            <w:pPr>
              <w:pStyle w:val="Akapitzlist"/>
              <w:numPr>
                <w:ilvl w:val="0"/>
                <w:numId w:val="12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czy wydatki planowane do współfinansowania są wydatkami kwalifikowalnymi zgodnie z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zapisami krajowych wytycznych w zakresie kwalifikowalności wydatków w okresie programowania 2021-2027, zapisami SZOP FE SL 2021-2027 oraz Regulaminem wyboru projektów;</w:t>
            </w:r>
          </w:p>
          <w:p w14:paraId="09D8A175" w14:textId="45F532C4" w:rsidR="006C0069" w:rsidRPr="001B4B8C" w:rsidRDefault="006C0069" w:rsidP="006C0069">
            <w:pPr>
              <w:pStyle w:val="Akapitzlist"/>
              <w:numPr>
                <w:ilvl w:val="0"/>
                <w:numId w:val="11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czy wydatki mieszczą się w limitach określonych w FE SL 2021-2027, SZOP FE SL 2021-2027 oraz Regulaminie wyboru projektów.</w:t>
            </w:r>
          </w:p>
          <w:p w14:paraId="56B6ACB1" w14:textId="3A8DC55B" w:rsidR="006C0069" w:rsidRPr="001B4B8C" w:rsidRDefault="006C0069" w:rsidP="006C006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530A57" w:rsidRPr="00530A57">
              <w:rPr>
                <w:rFonts w:cstheme="minorHAnsi"/>
                <w:sz w:val="24"/>
                <w:szCs w:val="24"/>
              </w:rPr>
              <w:t xml:space="preserve">dnia złożenia wniosku o dofinansowanie </w:t>
            </w:r>
            <w:r w:rsidRPr="001B4B8C">
              <w:rPr>
                <w:rFonts w:cstheme="minorHAnsi"/>
                <w:sz w:val="24"/>
                <w:szCs w:val="24"/>
              </w:rPr>
              <w:t xml:space="preserve">do </w:t>
            </w:r>
            <w:r w:rsidR="00530A57">
              <w:rPr>
                <w:rFonts w:cstheme="minorHAnsi"/>
                <w:sz w:val="24"/>
                <w:szCs w:val="24"/>
              </w:rPr>
              <w:t>dnia</w:t>
            </w:r>
            <w:r w:rsidR="00530A57" w:rsidRPr="001B4B8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90BDC11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66408F3F" w14:textId="6514CC35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podlegające uzupełnieniom. </w:t>
            </w:r>
            <w:r w:rsidR="00EB5467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1B4B8C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45" w:type="dxa"/>
          </w:tcPr>
          <w:p w14:paraId="55C45819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3BC8AB70" w14:textId="77777777" w:rsidR="006C0069" w:rsidRPr="001B4B8C" w:rsidRDefault="006C0069" w:rsidP="003B04E3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C65B158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6C0069" w:rsidRPr="001B4B8C" w14:paraId="47D394BE" w14:textId="77777777" w:rsidTr="003C32D6">
        <w:trPr>
          <w:tblHeader/>
        </w:trPr>
        <w:tc>
          <w:tcPr>
            <w:tcW w:w="669" w:type="dxa"/>
          </w:tcPr>
          <w:p w14:paraId="3CE9D27D" w14:textId="77777777" w:rsidR="006C0069" w:rsidRPr="001B4B8C" w:rsidRDefault="006C0069" w:rsidP="006C006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13CCF70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Wnioskodawca dokonał nieuzasadnionych zmian? (dotyczy wniosków, które podlegały uzupełnieniom)</w:t>
            </w:r>
          </w:p>
        </w:tc>
        <w:tc>
          <w:tcPr>
            <w:tcW w:w="4178" w:type="dxa"/>
          </w:tcPr>
          <w:p w14:paraId="44EEE736" w14:textId="205D4558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Weryfikacji podlega,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 xml:space="preserve">czy w związku z uzupełnieniem / poprawą dokumentacji aplikacyjnej, nie dokonano nieuzasadnionych zmian, innych niż te wynikające z uzupełnienia / bądź stanowiące </w:t>
            </w:r>
            <w:proofErr w:type="spellStart"/>
            <w:r w:rsidRPr="001B4B8C">
              <w:rPr>
                <w:rFonts w:cstheme="minorHAnsi"/>
                <w:sz w:val="24"/>
                <w:szCs w:val="24"/>
              </w:rPr>
              <w:t>uspójnienie</w:t>
            </w:r>
            <w:proofErr w:type="spellEnd"/>
            <w:r w:rsidRPr="001B4B8C">
              <w:rPr>
                <w:rFonts w:cstheme="minorHAnsi"/>
                <w:sz w:val="24"/>
                <w:szCs w:val="24"/>
              </w:rPr>
              <w:t xml:space="preserve"> dotychczasowych zapisów wniosku, o których mowa w Regulaminie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wyboru projektów</w:t>
            </w:r>
            <w:r w:rsidRPr="001B4B8C">
              <w:rPr>
                <w:rFonts w:cstheme="minorHAnsi"/>
                <w:sz w:val="24"/>
                <w:szCs w:val="24"/>
              </w:rPr>
              <w:t>:</w:t>
            </w:r>
          </w:p>
          <w:p w14:paraId="1C28CF45" w14:textId="77777777" w:rsidR="006C0069" w:rsidRPr="001B4B8C" w:rsidRDefault="006C0069" w:rsidP="006C0069">
            <w:pPr>
              <w:pStyle w:val="Akapitzlist"/>
              <w:numPr>
                <w:ilvl w:val="0"/>
                <w:numId w:val="11"/>
              </w:numPr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dodanie / usunięcie wydatku; </w:t>
            </w:r>
          </w:p>
          <w:p w14:paraId="64A45CEF" w14:textId="77777777" w:rsidR="006C0069" w:rsidRPr="001B4B8C" w:rsidRDefault="006C0069" w:rsidP="006C0069">
            <w:pPr>
              <w:pStyle w:val="Akapitzlist"/>
              <w:numPr>
                <w:ilvl w:val="0"/>
                <w:numId w:val="11"/>
              </w:numPr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zwiększenie wartości całkowitego dofinansowania pierwotnie założonego we wniosku;</w:t>
            </w:r>
          </w:p>
          <w:p w14:paraId="3B2CCE33" w14:textId="396EEDB3" w:rsidR="006C0069" w:rsidRPr="001B4B8C" w:rsidRDefault="006C0069" w:rsidP="006C0069">
            <w:pPr>
              <w:pStyle w:val="Akapitzlist"/>
              <w:numPr>
                <w:ilvl w:val="0"/>
                <w:numId w:val="11"/>
              </w:numPr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dodanie / usunięcie celu lub rezultatu projektu.</w:t>
            </w:r>
          </w:p>
          <w:p w14:paraId="40EF4C46" w14:textId="0169FD0F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530A57" w:rsidRPr="00530A57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Pr="001B4B8C">
              <w:rPr>
                <w:rFonts w:cstheme="minorHAnsi"/>
                <w:sz w:val="24"/>
                <w:szCs w:val="24"/>
              </w:rPr>
              <w:t xml:space="preserve"> do </w:t>
            </w:r>
            <w:r w:rsidR="00530A57">
              <w:rPr>
                <w:rFonts w:cstheme="minorHAnsi"/>
                <w:sz w:val="24"/>
                <w:szCs w:val="24"/>
              </w:rPr>
              <w:t>dnia</w:t>
            </w:r>
            <w:r w:rsidR="00530A57" w:rsidRPr="001B4B8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podpisania umowy.</w:t>
            </w:r>
          </w:p>
        </w:tc>
        <w:tc>
          <w:tcPr>
            <w:tcW w:w="2353" w:type="dxa"/>
          </w:tcPr>
          <w:p w14:paraId="374DF9CA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4574847D" w14:textId="7568219A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niepodlegające uzupełnieniom</w:t>
            </w:r>
            <w:r w:rsidR="00EB5467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14:paraId="220B7B8A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  <w:p w14:paraId="2D8F2597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7A1DE21" w14:textId="77777777" w:rsidR="006C0069" w:rsidRPr="001B4B8C" w:rsidRDefault="006C0069" w:rsidP="006C00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1AFE276D" w14:textId="43F04CED" w:rsidR="00A000A2" w:rsidRPr="004D434A" w:rsidRDefault="004D434A" w:rsidP="004D434A">
      <w:pPr>
        <w:pStyle w:val="Nagwek2"/>
      </w:pPr>
      <w:r>
        <w:br/>
      </w:r>
      <w:r w:rsidR="00A000A2" w:rsidRPr="004D434A">
        <w:t>Kryteria merytoryczne</w:t>
      </w:r>
    </w:p>
    <w:p w14:paraId="233B3161" w14:textId="5A1DD03C" w:rsidR="00A000A2" w:rsidRPr="001B4B8C" w:rsidRDefault="00A000A2" w:rsidP="00002EEF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 xml:space="preserve">Ocena spełnienia kryteriów merytorycznych przeprowadzana jest w oparciu o zatwierdzone przez Komitet Monitorujący kryteria merytoryczne, służące weryfikacji zgodności wniosku z zapisami rozporządzeń unijnych oraz krajowych w odniesieniu do programu Fundusze Europejskie dla Śląskiego 2021 - 2027, Szczegółowego Opisu Priorytetów programu Fundusze Europejskie dla Śląskiego 2021-2027 obowiązującego na </w:t>
      </w:r>
      <w:r w:rsidR="00190D1A">
        <w:rPr>
          <w:rFonts w:asciiTheme="minorHAnsi" w:hAnsiTheme="minorHAnsi" w:cstheme="minorHAnsi"/>
          <w:sz w:val="24"/>
          <w:szCs w:val="24"/>
        </w:rPr>
        <w:t>dzień</w:t>
      </w:r>
      <w:r w:rsidR="00190D1A" w:rsidRPr="001B4B8C">
        <w:rPr>
          <w:rFonts w:asciiTheme="minorHAnsi" w:hAnsiTheme="minorHAnsi" w:cstheme="minorHAnsi"/>
          <w:sz w:val="24"/>
          <w:szCs w:val="24"/>
        </w:rPr>
        <w:t xml:space="preserve"> </w:t>
      </w:r>
      <w:r w:rsidRPr="001B4B8C">
        <w:rPr>
          <w:rFonts w:asciiTheme="minorHAnsi" w:hAnsiTheme="minorHAnsi" w:cstheme="minorHAnsi"/>
          <w:sz w:val="24"/>
          <w:szCs w:val="24"/>
        </w:rPr>
        <w:t>zatwierdzenia pakietu aplikacyjnego. Oceny kryteriów dokonują członkowie KOP.</w:t>
      </w:r>
    </w:p>
    <w:p w14:paraId="01385929" w14:textId="353A0BC0" w:rsidR="00950DCA" w:rsidRDefault="00A000A2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1B4B8C">
        <w:rPr>
          <w:rFonts w:asciiTheme="minorHAnsi" w:hAnsiTheme="minorHAnsi" w:cstheme="minorHAnsi"/>
          <w:sz w:val="24"/>
          <w:szCs w:val="24"/>
        </w:rPr>
        <w:t>W ramach oceny spełnienia kryteriów merytorycznych projekt poddawany jest ocenie pod kątem kryteriów zero-jedynkowych, czyli przypisaniu każdemu z kryterium wartości logicznych TAK / NIE – zasada „0–1” (nie spełnia kryterium / spełnia kryterium). Wszystkie kryteria merytoryczne są obligatoryjne do spełnienia.</w:t>
      </w:r>
      <w:r w:rsidR="00EA0F6C">
        <w:rPr>
          <w:rFonts w:asciiTheme="minorHAnsi" w:hAnsiTheme="minorHAnsi" w:cstheme="minorHAnsi"/>
          <w:sz w:val="24"/>
          <w:szCs w:val="24"/>
        </w:rPr>
        <w:t xml:space="preserve"> </w:t>
      </w:r>
      <w:r w:rsidR="00950DCA">
        <w:rPr>
          <w:rFonts w:asciiTheme="minorHAnsi" w:hAnsiTheme="minorHAnsi" w:cstheme="minorHAnsi"/>
          <w:sz w:val="24"/>
          <w:szCs w:val="24"/>
        </w:rPr>
        <w:t xml:space="preserve">W przypadku spełnienia kryteriów zero-jedynkowych projekt weryfikowany jest pod kątem kryteriów punktowanych. </w:t>
      </w:r>
      <w:r w:rsidR="00B457BE" w:rsidRPr="00B457BE">
        <w:rPr>
          <w:rFonts w:asciiTheme="minorHAnsi" w:hAnsiTheme="minorHAnsi" w:cstheme="minorHAnsi"/>
          <w:sz w:val="24"/>
          <w:szCs w:val="24"/>
        </w:rPr>
        <w:t xml:space="preserve">Kryteria merytoryczne punktowane podlegają również weryfikacji w przypadku niespełnienia kryteriów merytorycznych zero-jedynkowych, </w:t>
      </w:r>
      <w:r w:rsidR="00B07C1B">
        <w:rPr>
          <w:rFonts w:asciiTheme="minorHAnsi" w:hAnsiTheme="minorHAnsi" w:cstheme="minorHAnsi"/>
          <w:sz w:val="24"/>
          <w:szCs w:val="24"/>
        </w:rPr>
        <w:t xml:space="preserve">co </w:t>
      </w:r>
      <w:r w:rsidR="00B457BE" w:rsidRPr="00B457BE">
        <w:rPr>
          <w:rFonts w:asciiTheme="minorHAnsi" w:hAnsiTheme="minorHAnsi" w:cstheme="minorHAnsi"/>
          <w:sz w:val="24"/>
          <w:szCs w:val="24"/>
        </w:rPr>
        <w:t>nie zmienia negatywnej oceny projektu.</w:t>
      </w:r>
      <w:r w:rsidR="0027230A">
        <w:rPr>
          <w:rFonts w:asciiTheme="minorHAnsi" w:hAnsiTheme="minorHAnsi" w:cstheme="minorHAnsi"/>
          <w:sz w:val="24"/>
          <w:szCs w:val="24"/>
        </w:rPr>
        <w:t xml:space="preserve"> </w:t>
      </w:r>
      <w:r w:rsidR="00D5110E">
        <w:rPr>
          <w:rFonts w:asciiTheme="minorHAnsi" w:hAnsiTheme="minorHAnsi" w:cstheme="minorHAnsi"/>
          <w:sz w:val="24"/>
          <w:szCs w:val="24"/>
        </w:rPr>
        <w:t xml:space="preserve">W </w:t>
      </w:r>
      <w:r w:rsidR="00950DCA">
        <w:rPr>
          <w:rFonts w:asciiTheme="minorHAnsi" w:hAnsiTheme="minorHAnsi" w:cstheme="minorHAnsi"/>
          <w:sz w:val="24"/>
          <w:szCs w:val="24"/>
        </w:rPr>
        <w:t xml:space="preserve">wyniku oceny spełnienia kryteriów merytorycznych projekt może otrzymać maksymalnie </w:t>
      </w:r>
      <w:r w:rsidR="009F31BC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="00950DCA">
        <w:rPr>
          <w:rFonts w:asciiTheme="minorHAnsi" w:hAnsiTheme="minorHAnsi" w:cstheme="minorHAnsi"/>
          <w:sz w:val="24"/>
          <w:szCs w:val="24"/>
        </w:rPr>
        <w:t xml:space="preserve"> </w:t>
      </w:r>
      <w:r w:rsidR="00950DCA" w:rsidRPr="007538A2">
        <w:rPr>
          <w:rFonts w:asciiTheme="minorHAnsi" w:hAnsiTheme="minorHAnsi" w:cstheme="minorHAnsi"/>
          <w:b/>
          <w:bCs/>
          <w:sz w:val="24"/>
          <w:szCs w:val="24"/>
        </w:rPr>
        <w:t>punktów</w:t>
      </w:r>
      <w:r w:rsidR="00950DCA">
        <w:rPr>
          <w:rFonts w:asciiTheme="minorHAnsi" w:hAnsiTheme="minorHAnsi" w:cstheme="minorHAnsi"/>
          <w:sz w:val="24"/>
          <w:szCs w:val="24"/>
        </w:rPr>
        <w:t xml:space="preserve"> w kryteriach punktowanych. Wniosek otrzymuje ocenę pozytywną w zakresie spełnienia kryteriów merytorycznych w </w:t>
      </w:r>
      <w:r w:rsidR="00950DCA">
        <w:rPr>
          <w:rFonts w:asciiTheme="minorHAnsi" w:hAnsiTheme="minorHAnsi" w:cstheme="minorHAnsi"/>
          <w:sz w:val="24"/>
          <w:szCs w:val="24"/>
        </w:rPr>
        <w:lastRenderedPageBreak/>
        <w:t xml:space="preserve">przypadku spełnienia wszystkich kryteriów zero-jedynkowych oraz uzyskania co </w:t>
      </w:r>
      <w:r w:rsidR="00950DCA" w:rsidRPr="00752A95">
        <w:rPr>
          <w:rFonts w:asciiTheme="minorHAnsi" w:hAnsiTheme="minorHAnsi" w:cstheme="minorHAnsi"/>
          <w:sz w:val="24"/>
          <w:szCs w:val="24"/>
        </w:rPr>
        <w:t>najmniej</w:t>
      </w:r>
      <w:r w:rsidR="00950DCA" w:rsidRPr="003B04E3">
        <w:rPr>
          <w:rFonts w:asciiTheme="minorHAnsi" w:hAnsiTheme="minorHAnsi" w:cstheme="minorHAnsi"/>
          <w:sz w:val="24"/>
          <w:szCs w:val="24"/>
        </w:rPr>
        <w:t xml:space="preserve"> </w:t>
      </w:r>
      <w:r w:rsidR="00E76818" w:rsidRPr="00752A9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C32D6" w:rsidRPr="00752A9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E76818" w:rsidRPr="003B04E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50DCA" w:rsidRPr="00752A95">
        <w:rPr>
          <w:rFonts w:asciiTheme="minorHAnsi" w:hAnsiTheme="minorHAnsi" w:cstheme="minorHAnsi"/>
          <w:b/>
          <w:bCs/>
          <w:sz w:val="24"/>
          <w:szCs w:val="24"/>
        </w:rPr>
        <w:t>punktów</w:t>
      </w:r>
      <w:r w:rsidR="00950DCA" w:rsidRPr="00752A95">
        <w:rPr>
          <w:rFonts w:asciiTheme="minorHAnsi" w:hAnsiTheme="minorHAnsi" w:cstheme="minorHAnsi"/>
          <w:sz w:val="24"/>
          <w:szCs w:val="24"/>
        </w:rPr>
        <w:t xml:space="preserve"> </w:t>
      </w:r>
      <w:r w:rsidR="00950DCA">
        <w:rPr>
          <w:rFonts w:asciiTheme="minorHAnsi" w:hAnsiTheme="minorHAnsi" w:cstheme="minorHAnsi"/>
          <w:sz w:val="24"/>
          <w:szCs w:val="24"/>
        </w:rPr>
        <w:t xml:space="preserve">w wyniku oceny projektu w kryteriach punktowanych. Projekty, które uzyskają mniej niż </w:t>
      </w:r>
      <w:r w:rsidR="008F664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C32D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950DCA" w:rsidRPr="007538A2">
        <w:rPr>
          <w:rFonts w:asciiTheme="minorHAnsi" w:hAnsiTheme="minorHAnsi" w:cstheme="minorHAnsi"/>
          <w:b/>
          <w:bCs/>
          <w:sz w:val="24"/>
          <w:szCs w:val="24"/>
        </w:rPr>
        <w:t xml:space="preserve"> punktów</w:t>
      </w:r>
      <w:r w:rsidR="00950DCA">
        <w:rPr>
          <w:rFonts w:asciiTheme="minorHAnsi" w:hAnsiTheme="minorHAnsi" w:cstheme="minorHAnsi"/>
          <w:sz w:val="24"/>
          <w:szCs w:val="24"/>
        </w:rPr>
        <w:t xml:space="preserve"> nie kwalifikują się do wsparcia i otrzymują negatywną ocenę merytoryczną. </w:t>
      </w:r>
    </w:p>
    <w:p w14:paraId="69C11A56" w14:textId="4727F010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ramach </w:t>
      </w:r>
      <w:r w:rsidR="00B07C1B">
        <w:rPr>
          <w:rFonts w:asciiTheme="minorHAnsi" w:hAnsiTheme="minorHAnsi" w:cstheme="minorHAnsi"/>
          <w:sz w:val="24"/>
          <w:szCs w:val="24"/>
        </w:rPr>
        <w:t xml:space="preserve">oceny </w:t>
      </w:r>
      <w:r>
        <w:rPr>
          <w:rFonts w:asciiTheme="minorHAnsi" w:hAnsiTheme="minorHAnsi" w:cstheme="minorHAnsi"/>
          <w:sz w:val="24"/>
          <w:szCs w:val="24"/>
        </w:rPr>
        <w:t>kryteri</w:t>
      </w:r>
      <w:r w:rsidR="00B07C1B">
        <w:rPr>
          <w:rFonts w:asciiTheme="minorHAnsi" w:hAnsiTheme="minorHAnsi" w:cstheme="minorHAnsi"/>
          <w:sz w:val="24"/>
          <w:szCs w:val="24"/>
        </w:rPr>
        <w:t xml:space="preserve">ów </w:t>
      </w:r>
      <w:r w:rsidR="00D95F8D">
        <w:rPr>
          <w:rFonts w:asciiTheme="minorHAnsi" w:hAnsiTheme="minorHAnsi" w:cstheme="minorHAnsi"/>
          <w:sz w:val="24"/>
          <w:szCs w:val="24"/>
        </w:rPr>
        <w:t>punktowanych kryterium</w:t>
      </w:r>
      <w:r>
        <w:rPr>
          <w:rFonts w:asciiTheme="minorHAnsi" w:hAnsiTheme="minorHAnsi" w:cstheme="minorHAnsi"/>
          <w:sz w:val="24"/>
          <w:szCs w:val="24"/>
        </w:rPr>
        <w:t xml:space="preserve"> przyznawane będzie od 0 do maksymalnie </w:t>
      </w:r>
      <w:r w:rsidR="001B7812" w:rsidRPr="007538A2">
        <w:rPr>
          <w:rFonts w:asciiTheme="minorHAnsi" w:hAnsiTheme="minorHAnsi" w:cstheme="minorHAnsi"/>
          <w:b/>
          <w:bCs/>
          <w:sz w:val="24"/>
          <w:szCs w:val="24"/>
        </w:rPr>
        <w:t xml:space="preserve">6 </w:t>
      </w:r>
      <w:r w:rsidRPr="007538A2">
        <w:rPr>
          <w:rFonts w:asciiTheme="minorHAnsi" w:hAnsiTheme="minorHAnsi" w:cstheme="minorHAnsi"/>
          <w:b/>
          <w:bCs/>
          <w:sz w:val="24"/>
          <w:szCs w:val="24"/>
        </w:rPr>
        <w:t>punktów</w:t>
      </w:r>
      <w:r>
        <w:rPr>
          <w:rFonts w:asciiTheme="minorHAnsi" w:hAnsiTheme="minorHAnsi" w:cstheme="minorHAnsi"/>
          <w:sz w:val="24"/>
          <w:szCs w:val="24"/>
        </w:rPr>
        <w:t xml:space="preserve"> (przy czym nie stosuje się punktów ułamkowych), które określają stopień spełnienia kryterium przez oceniany projekt. Oznacza to, że np.:</w:t>
      </w:r>
    </w:p>
    <w:p w14:paraId="301C4809" w14:textId="584DBD17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 pkt – nie spełnia kryterium</w:t>
      </w:r>
    </w:p>
    <w:p w14:paraId="48044AB3" w14:textId="395C12DE" w:rsidR="00950DCA" w:rsidRDefault="001B7812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950DCA">
        <w:rPr>
          <w:rFonts w:asciiTheme="minorHAnsi" w:hAnsiTheme="minorHAnsi" w:cstheme="minorHAnsi"/>
          <w:sz w:val="24"/>
          <w:szCs w:val="24"/>
        </w:rPr>
        <w:t xml:space="preserve"> pkt - najbardziej spełnia kryterium</w:t>
      </w:r>
    </w:p>
    <w:p w14:paraId="67B28F2A" w14:textId="77777777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bookmarkStart w:id="12" w:name="_Hlk129357113"/>
      <w:r>
        <w:rPr>
          <w:rFonts w:asciiTheme="minorHAnsi" w:hAnsiTheme="minorHAnsi" w:cstheme="minorHAnsi"/>
          <w:sz w:val="24"/>
          <w:szCs w:val="24"/>
        </w:rPr>
        <w:t xml:space="preserve">Otrzymanie 0 pkt w jakimkolwiek kryterium punktowym nie oznacza automatycznej negatywnej oceny merytorycznej. </w:t>
      </w:r>
    </w:p>
    <w:bookmarkEnd w:id="12"/>
    <w:p w14:paraId="482B2BCE" w14:textId="1C4C9DA0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Ocena merytoryczna zostanie przeprowadzana w oparciu o zapisy wniosku o dofinansowanie, dokumenty do niego załączone, aktualny stan wiedzy</w:t>
      </w:r>
      <w:r w:rsidR="002C248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</w:t>
      </w:r>
      <w:r w:rsidR="002C248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stan techniki oraz dokumenty, na które powołują się kryteria.</w:t>
      </w:r>
    </w:p>
    <w:p w14:paraId="3B3C46BE" w14:textId="556DB23F" w:rsidR="00950DCA" w:rsidRPr="008F43B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przypadku, gdy kilka projektów uzyska tę samą liczbę punktów kwalifikującą projekt do wsparcia, a wartość alokacji przeznaczonej na dany </w:t>
      </w:r>
      <w:r w:rsidR="002944C2">
        <w:rPr>
          <w:rFonts w:asciiTheme="minorHAnsi" w:hAnsiTheme="minorHAnsi" w:cstheme="minorHAnsi"/>
          <w:sz w:val="24"/>
          <w:szCs w:val="24"/>
        </w:rPr>
        <w:t>nabór</w:t>
      </w:r>
      <w:r>
        <w:rPr>
          <w:rFonts w:asciiTheme="minorHAnsi" w:hAnsiTheme="minorHAnsi" w:cstheme="minorHAnsi"/>
          <w:sz w:val="24"/>
          <w:szCs w:val="24"/>
        </w:rPr>
        <w:t xml:space="preserve"> nie </w:t>
      </w:r>
      <w:r w:rsidRPr="008F43BA">
        <w:rPr>
          <w:rFonts w:asciiTheme="minorHAnsi" w:hAnsiTheme="minorHAnsi" w:cstheme="minorHAnsi"/>
          <w:sz w:val="24"/>
          <w:szCs w:val="24"/>
        </w:rPr>
        <w:t xml:space="preserve">pozwala na zatwierdzenie do dofinansowania wszystkich projektów, o wyborze projektu do dofinansowania decydują </w:t>
      </w:r>
      <w:r w:rsidRPr="008F43BA">
        <w:rPr>
          <w:rFonts w:asciiTheme="minorHAnsi" w:hAnsiTheme="minorHAnsi" w:cstheme="minorHAnsi"/>
          <w:b/>
          <w:bCs/>
          <w:sz w:val="24"/>
          <w:szCs w:val="24"/>
        </w:rPr>
        <w:t>kryteria rozstrzygające.</w:t>
      </w:r>
      <w:r w:rsidRPr="008F43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72B6C0" w14:textId="77777777" w:rsidR="00950DCA" w:rsidRPr="008F43B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8F43BA">
        <w:rPr>
          <w:rFonts w:asciiTheme="minorHAnsi" w:hAnsiTheme="minorHAnsi" w:cstheme="minorHAnsi"/>
          <w:sz w:val="24"/>
          <w:szCs w:val="24"/>
        </w:rPr>
        <w:t>Jeżeli pierwsze z kryteriów rozstrzygających nie rozstrzyga kwestii wyboru projektów, wówczas stosuje się drugie kryterium rozstrzygające.</w:t>
      </w:r>
    </w:p>
    <w:p w14:paraId="55D9A16A" w14:textId="77777777" w:rsidR="00950DCA" w:rsidRDefault="00950DCA" w:rsidP="00950DCA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8F43BA">
        <w:rPr>
          <w:rFonts w:asciiTheme="minorHAnsi" w:hAnsiTheme="minorHAnsi" w:cstheme="minorHAnsi"/>
          <w:sz w:val="24"/>
          <w:szCs w:val="24"/>
        </w:rPr>
        <w:t>Jeżeli drugie z wymienionych kryteriów rozstrzygających nie rozstrzyga kwestii wyboru projektów, wówczas stosuje się trzecie kryterium rozstrzygające.</w:t>
      </w:r>
    </w:p>
    <w:p w14:paraId="3C921EA9" w14:textId="77777777" w:rsidR="00950DCA" w:rsidRPr="001B4B8C" w:rsidRDefault="00950DCA" w:rsidP="007B7928">
      <w:pPr>
        <w:spacing w:before="240" w:after="0"/>
        <w:rPr>
          <w:rFonts w:asciiTheme="minorHAnsi" w:hAnsiTheme="minorHAnsi" w:cstheme="minorHAnsi"/>
          <w:sz w:val="24"/>
          <w:szCs w:val="24"/>
        </w:rPr>
      </w:pPr>
    </w:p>
    <w:p w14:paraId="7EF1B5F6" w14:textId="77777777" w:rsidR="00A000A2" w:rsidRPr="001B4B8C" w:rsidRDefault="00A000A2" w:rsidP="007B7928">
      <w:pPr>
        <w:pStyle w:val="Legenda"/>
        <w:keepNext/>
        <w:spacing w:before="240" w:line="276" w:lineRule="auto"/>
        <w:rPr>
          <w:rFonts w:cstheme="minorHAnsi"/>
          <w:b/>
          <w:i w:val="0"/>
          <w:iCs w:val="0"/>
          <w:color w:val="auto"/>
          <w:sz w:val="24"/>
          <w:szCs w:val="24"/>
        </w:rPr>
      </w:pPr>
      <w:r w:rsidRPr="001B4B8C">
        <w:rPr>
          <w:rFonts w:cstheme="minorHAnsi"/>
          <w:b/>
          <w:i w:val="0"/>
          <w:iCs w:val="0"/>
          <w:color w:val="auto"/>
          <w:sz w:val="24"/>
          <w:szCs w:val="24"/>
        </w:rPr>
        <w:lastRenderedPageBreak/>
        <w:t>Tabela 2. Kryteria merytoryczne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25"/>
        <w:gridCol w:w="3946"/>
        <w:gridCol w:w="3727"/>
        <w:gridCol w:w="2132"/>
        <w:gridCol w:w="1841"/>
        <w:gridCol w:w="1721"/>
      </w:tblGrid>
      <w:tr w:rsidR="00C71BBE" w:rsidRPr="001B4B8C" w14:paraId="7AC350EB" w14:textId="77777777" w:rsidTr="00C71BBE">
        <w:trPr>
          <w:tblHeader/>
        </w:trPr>
        <w:tc>
          <w:tcPr>
            <w:tcW w:w="223" w:type="pct"/>
            <w:shd w:val="clear" w:color="auto" w:fill="BFBFBF" w:themeFill="background1" w:themeFillShade="BF"/>
          </w:tcPr>
          <w:p w14:paraId="19DE888B" w14:textId="77777777" w:rsidR="00A000A2" w:rsidRPr="001B4B8C" w:rsidRDefault="00A000A2" w:rsidP="007B7928">
            <w:pPr>
              <w:pStyle w:val="Akapitzlist"/>
              <w:spacing w:before="240"/>
              <w:ind w:left="22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410" w:type="pct"/>
            <w:shd w:val="clear" w:color="auto" w:fill="BFBFBF" w:themeFill="background1" w:themeFillShade="BF"/>
          </w:tcPr>
          <w:p w14:paraId="0928FED0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1332" w:type="pct"/>
            <w:shd w:val="clear" w:color="auto" w:fill="BFBFBF" w:themeFill="background1" w:themeFillShade="BF"/>
          </w:tcPr>
          <w:p w14:paraId="04C41B87" w14:textId="77777777" w:rsidR="00A000A2" w:rsidRPr="001B4B8C" w:rsidRDefault="00A000A2" w:rsidP="007B7928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1B4B8C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7260B2BA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BFBFBF" w:themeFill="background1" w:themeFillShade="BF"/>
          </w:tcPr>
          <w:p w14:paraId="02B57B9E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658" w:type="pct"/>
            <w:shd w:val="clear" w:color="auto" w:fill="BFBFBF" w:themeFill="background1" w:themeFillShade="BF"/>
          </w:tcPr>
          <w:p w14:paraId="0753FB33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Sposób oceny kryterium</w:t>
            </w:r>
          </w:p>
        </w:tc>
        <w:tc>
          <w:tcPr>
            <w:tcW w:w="615" w:type="pct"/>
            <w:shd w:val="clear" w:color="auto" w:fill="BFBFBF" w:themeFill="background1" w:themeFillShade="BF"/>
          </w:tcPr>
          <w:p w14:paraId="3BD879BE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Szczególne znaczenie kryterium</w:t>
            </w:r>
          </w:p>
        </w:tc>
      </w:tr>
      <w:tr w:rsidR="00C71BBE" w:rsidRPr="001B4B8C" w14:paraId="06FCFFBC" w14:textId="77777777" w:rsidTr="00C71BBE">
        <w:tc>
          <w:tcPr>
            <w:tcW w:w="223" w:type="pct"/>
          </w:tcPr>
          <w:p w14:paraId="32042F4C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  <w:bookmarkStart w:id="13" w:name="_Hlk170461173"/>
          </w:p>
        </w:tc>
        <w:tc>
          <w:tcPr>
            <w:tcW w:w="1410" w:type="pct"/>
          </w:tcPr>
          <w:p w14:paraId="65974E0C" w14:textId="77777777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bookmarkStart w:id="14" w:name="_Hlk170461156"/>
            <w:r w:rsidRPr="001B4B8C">
              <w:rPr>
                <w:rFonts w:cstheme="minorHAnsi"/>
                <w:sz w:val="24"/>
                <w:szCs w:val="24"/>
              </w:rPr>
              <w:t xml:space="preserve">Projekt realizuje cele działania, dla którego zrealizowano nabór </w:t>
            </w:r>
            <w:bookmarkEnd w:id="14"/>
          </w:p>
        </w:tc>
        <w:tc>
          <w:tcPr>
            <w:tcW w:w="1332" w:type="pct"/>
          </w:tcPr>
          <w:p w14:paraId="73C12655" w14:textId="7C664860" w:rsidR="00481784" w:rsidRPr="00481784" w:rsidRDefault="00481784" w:rsidP="003C32D6">
            <w:pPr>
              <w:suppressAutoHyphens/>
              <w:spacing w:before="240" w:after="0"/>
              <w:rPr>
                <w:rFonts w:cstheme="minorHAnsi"/>
                <w:sz w:val="24"/>
                <w:szCs w:val="24"/>
              </w:rPr>
            </w:pPr>
            <w:r w:rsidRPr="00481784">
              <w:rPr>
                <w:rFonts w:cstheme="minorHAnsi"/>
                <w:sz w:val="24"/>
                <w:szCs w:val="24"/>
              </w:rPr>
              <w:t xml:space="preserve">Kryterium zostanie uznane za spełnione w przypadku </w:t>
            </w:r>
            <w:r w:rsidR="008F6645" w:rsidRPr="008F6645">
              <w:rPr>
                <w:rFonts w:cstheme="minorHAnsi"/>
                <w:sz w:val="24"/>
                <w:szCs w:val="24"/>
              </w:rPr>
              <w:t>gdy projekt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="008F6645" w:rsidRPr="008F6645">
              <w:rPr>
                <w:rFonts w:cstheme="minorHAnsi"/>
                <w:sz w:val="24"/>
                <w:szCs w:val="24"/>
              </w:rPr>
              <w:t>spełnia warunki określone w art. 11 ust 2 lit h Rozporządzenia, tj. analiza luki zatrudnieniowej dowodzi, że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="008F6645" w:rsidRPr="008F6645">
              <w:rPr>
                <w:rFonts w:cstheme="minorHAnsi"/>
                <w:sz w:val="24"/>
                <w:szCs w:val="24"/>
              </w:rPr>
              <w:t xml:space="preserve">w przypadku braku inwestycji oczekiwana liczba utraconych miejsc pracy przewyższy oczekiwaną liczbę nowych miejsc pracy rozumianych jako nowoutworzone miejsca pracy i/ lub utrzymane miejsca pracy </w:t>
            </w:r>
            <w:r w:rsidRPr="00481784">
              <w:rPr>
                <w:rFonts w:cstheme="minorHAnsi"/>
                <w:sz w:val="24"/>
                <w:szCs w:val="24"/>
              </w:rPr>
              <w:t xml:space="preserve">oraz </w:t>
            </w:r>
          </w:p>
          <w:p w14:paraId="194F4BD9" w14:textId="7AF380E2" w:rsidR="00481784" w:rsidRPr="00481784" w:rsidRDefault="008F6645" w:rsidP="008F43BA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8F6645">
              <w:rPr>
                <w:rFonts w:cstheme="minorHAnsi"/>
                <w:sz w:val="24"/>
                <w:szCs w:val="24"/>
              </w:rPr>
              <w:t>gdy projekt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dotyczy </w:t>
            </w:r>
            <w:r w:rsidR="00481784" w:rsidRPr="00481784">
              <w:rPr>
                <w:rFonts w:cstheme="minorHAnsi"/>
                <w:sz w:val="24"/>
                <w:szCs w:val="24"/>
              </w:rPr>
              <w:t>dywersyfikacji</w:t>
            </w:r>
            <w:r w:rsidR="00967B97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  <w:r w:rsidR="00481784" w:rsidRPr="00481784">
              <w:rPr>
                <w:rFonts w:cstheme="minorHAnsi"/>
                <w:sz w:val="24"/>
                <w:szCs w:val="24"/>
              </w:rPr>
              <w:t xml:space="preserve"> działalności </w:t>
            </w:r>
            <w:r>
              <w:rPr>
                <w:rFonts w:cstheme="minorHAnsi"/>
                <w:sz w:val="24"/>
                <w:szCs w:val="24"/>
              </w:rPr>
              <w:lastRenderedPageBreak/>
              <w:t>górniczej/</w:t>
            </w:r>
            <w:r w:rsidR="00967B97">
              <w:rPr>
                <w:rFonts w:cstheme="minorHAnsi"/>
                <w:sz w:val="24"/>
                <w:szCs w:val="24"/>
              </w:rPr>
              <w:t>okołogórniczej</w:t>
            </w:r>
            <w:r w:rsidR="00967B97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="00967B97">
              <w:rPr>
                <w:rFonts w:cstheme="minorHAnsi"/>
                <w:sz w:val="24"/>
                <w:szCs w:val="24"/>
              </w:rPr>
              <w:t>,</w:t>
            </w:r>
            <w:r w:rsidR="00481784" w:rsidRPr="00481784">
              <w:rPr>
                <w:rFonts w:cstheme="minorHAnsi"/>
                <w:sz w:val="24"/>
                <w:szCs w:val="24"/>
              </w:rPr>
              <w:t xml:space="preserve"> zlokalizowanej w podregionach górniczych i/lub </w:t>
            </w:r>
          </w:p>
          <w:p w14:paraId="1C625E9A" w14:textId="0C7707BE" w:rsidR="00481784" w:rsidRDefault="00481784" w:rsidP="00481784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481784">
              <w:rPr>
                <w:rFonts w:cstheme="minorHAnsi"/>
                <w:sz w:val="24"/>
                <w:szCs w:val="24"/>
              </w:rPr>
              <w:t xml:space="preserve">- </w:t>
            </w:r>
            <w:r w:rsidR="008F6645" w:rsidRPr="008F6645">
              <w:rPr>
                <w:rFonts w:cstheme="minorHAnsi"/>
                <w:sz w:val="24"/>
                <w:szCs w:val="24"/>
              </w:rPr>
              <w:t xml:space="preserve">projekt </w:t>
            </w:r>
            <w:r w:rsidRPr="00481784">
              <w:rPr>
                <w:rFonts w:cstheme="minorHAnsi"/>
                <w:sz w:val="24"/>
                <w:szCs w:val="24"/>
              </w:rPr>
              <w:t xml:space="preserve">przyczynia się do poprawy stanu środowiska naturalnego, koncentrując się na zrównoważonym rozwoju, ochronie </w:t>
            </w:r>
            <w:r w:rsidRPr="00481784">
              <w:rPr>
                <w:rFonts w:cstheme="minorHAnsi"/>
                <w:sz w:val="24"/>
                <w:szCs w:val="24"/>
              </w:rPr>
              <w:lastRenderedPageBreak/>
              <w:t>środowiska i minimalizowaniu negatywnego wpływu działalności przemysłowej opartej o konwencjonalne metody oraz narzędzia</w:t>
            </w:r>
          </w:p>
          <w:p w14:paraId="4C0761AA" w14:textId="3322255A" w:rsidR="00A000A2" w:rsidRPr="001B4B8C" w:rsidRDefault="00DE2650" w:rsidP="00481784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</w:rPr>
              <w:t>oraz przyczynia się do realizacji wyzwań i celów określonych w Terytorialnym Planie Sprawiedliwej Transformacji Województwa Śląskiego 2030 (w wersji aktualnej na dzień ogłoszenia naboru)</w:t>
            </w:r>
            <w:r w:rsidR="00A000A2" w:rsidRPr="001B4B8C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E0335A6" w14:textId="7DE62349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Kryterium nie jest spełnione, kiedy Oceniający uzna, że zakres działań opisanych w projekcie nie realizuje celu działania, dla którego ogłoszono nabór</w:t>
            </w:r>
            <w:r w:rsidR="00481784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8F43BA">
              <w:rPr>
                <w:rFonts w:cstheme="minorHAnsi"/>
                <w:sz w:val="24"/>
                <w:szCs w:val="24"/>
                <w:lang w:eastAsia="pl-PL"/>
              </w:rPr>
              <w:t>czyli nie prowadzi do utrzymania</w:t>
            </w:r>
            <w:r w:rsidR="008F6645">
              <w:rPr>
                <w:rFonts w:cstheme="minorHAnsi"/>
                <w:sz w:val="24"/>
                <w:szCs w:val="24"/>
                <w:lang w:eastAsia="pl-PL"/>
              </w:rPr>
              <w:t>/utworzenia</w:t>
            </w:r>
            <w:r w:rsidR="008F43BA">
              <w:rPr>
                <w:rFonts w:cstheme="minorHAnsi"/>
                <w:sz w:val="24"/>
                <w:szCs w:val="24"/>
                <w:lang w:eastAsia="pl-PL"/>
              </w:rPr>
              <w:t xml:space="preserve"> miejsc pracy oraz</w:t>
            </w:r>
            <w:r w:rsidR="00481784">
              <w:rPr>
                <w:rFonts w:cstheme="minorHAnsi"/>
                <w:sz w:val="24"/>
                <w:szCs w:val="24"/>
                <w:lang w:eastAsia="pl-PL"/>
              </w:rPr>
              <w:t xml:space="preserve"> nie spełnia co najmniej jednego z wymienionych powyżej </w:t>
            </w:r>
            <w:r w:rsidR="00481784">
              <w:rPr>
                <w:rFonts w:cstheme="minorHAnsi"/>
                <w:sz w:val="24"/>
                <w:szCs w:val="24"/>
                <w:lang w:eastAsia="pl-PL"/>
              </w:rPr>
              <w:lastRenderedPageBreak/>
              <w:t>aspektów</w:t>
            </w:r>
            <w:r w:rsidR="00190D1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190D1A" w:rsidRPr="00190D1A">
              <w:rPr>
                <w:rFonts w:cstheme="minorHAnsi"/>
                <w:sz w:val="24"/>
                <w:szCs w:val="24"/>
                <w:lang w:eastAsia="pl-PL"/>
              </w:rPr>
              <w:t>tj. projekt dotyczy dywersyfikacji działalności górniczej/ okołogórniczej, zlokalizowanej w podregionach górniczych i/lub projekt przyczynia się do poprawy stanu środowiska naturalnego</w:t>
            </w:r>
            <w:r w:rsidR="00481784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4C2DF05B" w14:textId="3F412265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196A9EBD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A587DAC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1FD9EE20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069115C6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bookmarkEnd w:id="13"/>
      <w:tr w:rsidR="00C71BBE" w:rsidRPr="001B4B8C" w14:paraId="535B7E91" w14:textId="77777777" w:rsidTr="00C71BBE">
        <w:tc>
          <w:tcPr>
            <w:tcW w:w="223" w:type="pct"/>
          </w:tcPr>
          <w:p w14:paraId="6E306BFA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52AB3FD8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Potencjał finansowy, organizacyjny i administracyjny Wnioskodawcy</w:t>
            </w:r>
          </w:p>
        </w:tc>
        <w:tc>
          <w:tcPr>
            <w:tcW w:w="1332" w:type="pct"/>
          </w:tcPr>
          <w:p w14:paraId="0EBD1C36" w14:textId="77777777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Weryfikacji podlega, czy Wnioskodawca posiada potencjał administracyjny, finansowy i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 xml:space="preserve">organizacyjny niezbędny do realizacji projektu w tym m.in.: </w:t>
            </w:r>
          </w:p>
          <w:p w14:paraId="07EFF5D3" w14:textId="77777777" w:rsidR="00A000A2" w:rsidRPr="001B4B8C" w:rsidRDefault="00A000A2" w:rsidP="007B7928">
            <w:pPr>
              <w:pStyle w:val="Akapitzlist"/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czy posiada odpowiednie zasoby ludzkie (organizacyjne oraz kadrowe); </w:t>
            </w:r>
          </w:p>
          <w:p w14:paraId="1BB64797" w14:textId="77777777" w:rsidR="00A000A2" w:rsidRPr="001B4B8C" w:rsidRDefault="00A000A2" w:rsidP="007B7928">
            <w:pPr>
              <w:pStyle w:val="Akapitzlist"/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czy posiada odpowiednie zasoby techniczne (posiadana infrastruktura); </w:t>
            </w:r>
          </w:p>
          <w:p w14:paraId="3AE53E94" w14:textId="77777777" w:rsidR="00A000A2" w:rsidRPr="001B4B8C" w:rsidRDefault="00A000A2" w:rsidP="007B7928">
            <w:pPr>
              <w:pStyle w:val="Akapitzlist"/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zakres projektu, sposób wykonania, okres realizacji, posiadane pozwolenia, zezwolenia umożliwiają realizację projektu;</w:t>
            </w:r>
          </w:p>
          <w:p w14:paraId="65F96404" w14:textId="2E85AA9A" w:rsidR="00A000A2" w:rsidRPr="001B4B8C" w:rsidRDefault="00A000A2" w:rsidP="007B7928">
            <w:pPr>
              <w:pStyle w:val="Akapitzlist"/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czy Wnioskodawca zweryfikował kwestie dotyczące własności intelektualnej w projekcie – Wnioskodawca zbadał, iż nie ma przeciwskazań do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prowadzenia zaplanowanych badań w zakresie własności intelektualnej, dysponuje niezbędnymi do wdrożenia prawami oraz zapewni ich ochronę (dotyczy projektów posiadających koszty prac B+R);</w:t>
            </w:r>
          </w:p>
          <w:p w14:paraId="3E1CE6F7" w14:textId="239F1CB3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Weryfikacji podlega, czy Wnioskodawca posiada potencjał finansowy zapewniający wykonalność projektu. Weryfikacji dokonuje się na podstawie załączonych dokumentów finansowych (m.in. sprawozdań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finansowych, ewentualnie dokumentów potwierdzających posiadanie środków na realizację projektu, w sytuacji w której Wnioskodawca dostarczy stosowny załącznik,</w:t>
            </w:r>
            <w:r w:rsidRPr="001B4B8C" w:rsidDel="00CC5512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harmonogram składania wniosków o zaliczkę/ płatność pośrednią/ płatność końcową), dodatkowych załączników oraz opisu wniosku w tym prognoz finansowych.</w:t>
            </w:r>
          </w:p>
          <w:p w14:paraId="159E27F5" w14:textId="5E0928D1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 ocenie potencjału organizacyjnego i administracyjnego weryfikacji podlega stan zastany jak i deklaratywny (wskazany we wniosku m.in. jako zakres rzeczowy).</w:t>
            </w:r>
          </w:p>
          <w:p w14:paraId="29784252" w14:textId="206FB81D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Kryterium nie jest spełnione, kiedy oceniający uzna, że Wnioskodawca nie spełnia przynajmniej jednego z wyżej wymienionych aspektów.</w:t>
            </w:r>
          </w:p>
          <w:p w14:paraId="0594FF5C" w14:textId="1EB4C75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7F44F5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aplikowania przez cały okres realizacji projektu.</w:t>
            </w:r>
          </w:p>
        </w:tc>
        <w:tc>
          <w:tcPr>
            <w:tcW w:w="762" w:type="pct"/>
          </w:tcPr>
          <w:p w14:paraId="40152F68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07C89176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348105D4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  <w:p w14:paraId="54C96510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pct"/>
          </w:tcPr>
          <w:p w14:paraId="4D3708DA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3DB13077" w14:textId="77777777" w:rsidTr="00C71BBE">
        <w:tc>
          <w:tcPr>
            <w:tcW w:w="223" w:type="pct"/>
          </w:tcPr>
          <w:p w14:paraId="781365AD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1B30985C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Metodologia projektu</w:t>
            </w:r>
          </w:p>
        </w:tc>
        <w:tc>
          <w:tcPr>
            <w:tcW w:w="1332" w:type="pct"/>
            <w:vAlign w:val="center"/>
          </w:tcPr>
          <w:p w14:paraId="037EAE44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 ramach kryterium ocenie podlega:</w:t>
            </w:r>
          </w:p>
          <w:p w14:paraId="2DF01456" w14:textId="7777777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czy cel i przedmiot projektu odpowiada na zidentyfikowany oraz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precyzyjnie przedstawiony we wniosku problem;</w:t>
            </w:r>
          </w:p>
          <w:p w14:paraId="6E48F278" w14:textId="398456D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przedstawiono informacje dotyczące otoczenia konkurencyjnego związanego z rezultatem projektu (produkt</w:t>
            </w:r>
            <w:r w:rsidR="00B61E8E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/ technologia</w:t>
            </w:r>
            <w:r w:rsidR="00B61E8E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/ usługa) w sposób umożliwiający przeprowadzenie analizy w powyższym zakresie;</w:t>
            </w:r>
          </w:p>
          <w:p w14:paraId="7F8ACD84" w14:textId="7777777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zaplanowane zadania są niezbędne do osiągnięcia celu i rezultatu, a także adekwatne do przedstawionego problemu;</w:t>
            </w:r>
          </w:p>
          <w:p w14:paraId="0AFB3EC3" w14:textId="27EF54FF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czy </w:t>
            </w:r>
            <w:r w:rsidR="001D4DF1" w:rsidRPr="001B4B8C">
              <w:rPr>
                <w:rFonts w:cstheme="minorHAnsi"/>
                <w:sz w:val="24"/>
                <w:szCs w:val="24"/>
              </w:rPr>
              <w:t>działania zaplanowane w projekcie stanowią logiczną całość</w:t>
            </w:r>
            <w:r w:rsidRPr="001B4B8C">
              <w:rPr>
                <w:rFonts w:cstheme="minorHAnsi"/>
                <w:sz w:val="24"/>
                <w:szCs w:val="24"/>
              </w:rPr>
              <w:t>;</w:t>
            </w:r>
          </w:p>
          <w:p w14:paraId="63A3716A" w14:textId="7777777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czy zidentyfikowano i opisano ewentualne ryzyka związane z projektem i przewidziano działania eliminujące lub łagodzące ich skutki;</w:t>
            </w:r>
          </w:p>
          <w:p w14:paraId="1042E0A7" w14:textId="7777777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przewidziany sposób zarządzania w projekcie gwarantuje jego prawidłową realizację;</w:t>
            </w:r>
          </w:p>
          <w:p w14:paraId="70B124C8" w14:textId="5F115AA7" w:rsidR="00A000A2" w:rsidRPr="001B4B8C" w:rsidRDefault="00A000A2" w:rsidP="007B7928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czy wskazano kamień milowy (efekt końcowy) każdego z etapów i określono go w sposób mierzalny oraz wskazano wpływ jego nieosiągnięcia na zasadność kontynuacji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projektu (wystarczające jest podanie jednego kamienia milowego dla każdego z etapów)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="00B61E8E">
              <w:rPr>
                <w:rFonts w:cstheme="minorHAnsi"/>
                <w:sz w:val="24"/>
                <w:szCs w:val="24"/>
              </w:rPr>
              <w:t>-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dotyczy projektów posiadających koszty prac B+R.</w:t>
            </w:r>
          </w:p>
          <w:p w14:paraId="76D92165" w14:textId="78F6F05F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Kryterium nie jest spełnione, kiedy oceniający uzna, że projekt nie spełnia wszystkich elementów metodologii.</w:t>
            </w:r>
          </w:p>
          <w:p w14:paraId="02E3231F" w14:textId="15A42E79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530A57" w:rsidRPr="00530A57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5EC70073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136931B8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45A52693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  <w:p w14:paraId="6BC5C139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pct"/>
          </w:tcPr>
          <w:p w14:paraId="1C929029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060F98D3" w14:textId="77777777" w:rsidTr="00C71BBE">
        <w:tc>
          <w:tcPr>
            <w:tcW w:w="223" w:type="pct"/>
          </w:tcPr>
          <w:p w14:paraId="519D0837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10510EA9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Realizacja wskaźników</w:t>
            </w:r>
          </w:p>
        </w:tc>
        <w:tc>
          <w:tcPr>
            <w:tcW w:w="1332" w:type="pct"/>
          </w:tcPr>
          <w:p w14:paraId="10AC135C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Weryfikacji podlega: </w:t>
            </w:r>
          </w:p>
          <w:p w14:paraId="346F591C" w14:textId="77777777" w:rsidR="00A000A2" w:rsidRPr="001B4B8C" w:rsidRDefault="00A000A2" w:rsidP="007B7928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czy zaplanowane do osiągnięcia w projekcie efekty w postaci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 xml:space="preserve">wskaźników są możliwe do zrealizowania przy pomocy działań zaplanowanych w projekcie; </w:t>
            </w:r>
          </w:p>
          <w:p w14:paraId="2EBA52DA" w14:textId="77777777" w:rsidR="00A000A2" w:rsidRPr="001B4B8C" w:rsidRDefault="00A000A2" w:rsidP="007B7928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zaplanowane wskaźniki przyczynią się do osiągnięcia celów i rezultatów zaplanowanych dla działania i wskazanych w SZOP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 FE SL 2021-2027</w:t>
            </w:r>
            <w:r w:rsidRPr="001B4B8C">
              <w:rPr>
                <w:rFonts w:cstheme="minorHAnsi"/>
                <w:sz w:val="24"/>
                <w:szCs w:val="24"/>
              </w:rPr>
              <w:t>.</w:t>
            </w:r>
          </w:p>
          <w:p w14:paraId="3D093A34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 przypadku przeprowadzenia nieprawidłowego oszacowania (wartość docelowa wskaźnika jest zaniżona lub zawyżona), oceniający ma możliwość dokonania korekty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uwzględniającej wskazanie prawidłowej wartości wskaźnika.</w:t>
            </w:r>
          </w:p>
          <w:p w14:paraId="05BD4257" w14:textId="3470636D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Procedura korekty wskaźników zostanie określona w Regulaminie wyboru projektów. W sytuacji konieczności dokonania korekty w ramach przedmiotowego kryterium, Wnioskodawca zostanie poproszony o stosowną poprawę wniosku przed podpisaniem umowy o dofinansowanie.</w:t>
            </w:r>
          </w:p>
          <w:p w14:paraId="3EB09377" w14:textId="56A30A43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Kryterium nie jest spełnione, kiedy oceniający uzna, że zakres działań jest niewystarczający do osiągnięcia wskaźników.</w:t>
            </w:r>
          </w:p>
          <w:p w14:paraId="17161459" w14:textId="5697902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530A57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4517652F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D91A786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47D4854A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F0A37E8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79750FAA" w14:textId="77777777" w:rsidTr="00C71BBE">
        <w:tc>
          <w:tcPr>
            <w:tcW w:w="223" w:type="pct"/>
          </w:tcPr>
          <w:p w14:paraId="1F668C74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3C2701A7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Zasadność i odpowiednia wysokość wydatków</w:t>
            </w:r>
          </w:p>
        </w:tc>
        <w:tc>
          <w:tcPr>
            <w:tcW w:w="1332" w:type="pct"/>
          </w:tcPr>
          <w:p w14:paraId="3F773065" w14:textId="0DD96B65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Ocenie podlega, czy wszystkie wydatki są zasadne z punktu widzenia realizacji i wykonalności inwestycji, oraz czy ich wysokość jest porównywalna z cenami rynkowymi</w:t>
            </w:r>
            <w:r w:rsidR="00DE2650" w:rsidRPr="001B4B8C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DE2650" w:rsidRPr="001B4B8C">
              <w:rPr>
                <w:rFonts w:cstheme="minorHAnsi"/>
                <w:sz w:val="24"/>
                <w:szCs w:val="24"/>
              </w:rPr>
              <w:t xml:space="preserve">oraz czy wydatki wpisują się w </w:t>
            </w:r>
            <w:r w:rsidR="00D02529" w:rsidRPr="001B4B8C">
              <w:rPr>
                <w:rFonts w:cstheme="minorHAnsi"/>
                <w:sz w:val="24"/>
                <w:szCs w:val="24"/>
              </w:rPr>
              <w:t xml:space="preserve">inwestycje produkcyjne w przedsiębiorstwach innych niż MŚP </w:t>
            </w:r>
            <w:r w:rsidR="00DE2650" w:rsidRPr="001B4B8C">
              <w:rPr>
                <w:rFonts w:cstheme="minorHAnsi"/>
                <w:sz w:val="24"/>
                <w:szCs w:val="24"/>
              </w:rPr>
              <w:t>prowadząc</w:t>
            </w:r>
            <w:r w:rsidR="00915A24" w:rsidRPr="001B4B8C">
              <w:rPr>
                <w:rFonts w:cstheme="minorHAnsi"/>
                <w:sz w:val="24"/>
                <w:szCs w:val="24"/>
              </w:rPr>
              <w:t>e</w:t>
            </w:r>
            <w:r w:rsidR="00DE2650" w:rsidRPr="001B4B8C">
              <w:rPr>
                <w:rFonts w:cstheme="minorHAnsi"/>
                <w:sz w:val="24"/>
                <w:szCs w:val="24"/>
              </w:rPr>
              <w:t xml:space="preserve"> do dywersyfikacji gospodarczej (zgodnie z art. 8 Rozporządzenia (UE) 2021/1056)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3EB86F14" w14:textId="41D2EEC0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Oceniający mają możliwość korekty wydatków</w:t>
            </w:r>
            <w:r w:rsidR="00752A95"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 xml:space="preserve"> w przypadku uznania ich za niezasadne lub o zawyżonej 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lastRenderedPageBreak/>
              <w:t>wartości. Poziom obniżenia lub uznanie wydatku za nieuzasadniony nie może przekroczyć 20% wartości całkowitych wydatków kwalifikowa</w:t>
            </w:r>
            <w:r w:rsidR="00382EDD">
              <w:rPr>
                <w:rFonts w:cstheme="minorHAnsi"/>
                <w:sz w:val="24"/>
                <w:szCs w:val="24"/>
                <w:lang w:eastAsia="pl-PL"/>
              </w:rPr>
              <w:t>l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>nych projektu. Oceniający projekt wypracowują stanowisko odnośnie korekty wydatków i odnotowują ten fakt na karcie oceny merytorycznej. Jeżeli zdaniem oceniających, więcej niż 20% wartości wydatków kwalifikowa</w:t>
            </w:r>
            <w:r w:rsidR="00382EDD">
              <w:rPr>
                <w:rFonts w:cstheme="minorHAnsi"/>
                <w:sz w:val="24"/>
                <w:szCs w:val="24"/>
                <w:lang w:eastAsia="pl-PL"/>
              </w:rPr>
              <w:t>l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 xml:space="preserve">nych jest nieuzasadnione lub zawyżone uznaje się, że projekt nie spełnia kryterium. Procedura korekty została wskazana w Regulaminie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wyboru projektów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03B99A43" w14:textId="3572E3EC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 xml:space="preserve">Wnioskodawca zostanie poproszony o stosowną poprawę 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lastRenderedPageBreak/>
              <w:t>wniosku przed podpisaniem umowy o dofinansowanie.</w:t>
            </w:r>
          </w:p>
          <w:p w14:paraId="025FA1BC" w14:textId="343F53DA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7F44F5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29CC4EEA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1DFC2188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6C9F2390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0243E41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43532BBB" w14:textId="77777777" w:rsidTr="00C71BBE">
        <w:tc>
          <w:tcPr>
            <w:tcW w:w="223" w:type="pct"/>
          </w:tcPr>
          <w:p w14:paraId="1AE6D49C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24773539" w14:textId="203EBAB8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Projekt spełnia zasady udzielania pomocy publicznej</w:t>
            </w:r>
            <w:r w:rsidR="00892455" w:rsidRPr="001B4B8C">
              <w:rPr>
                <w:rFonts w:cstheme="minorHAnsi"/>
                <w:sz w:val="24"/>
                <w:szCs w:val="24"/>
              </w:rPr>
              <w:t xml:space="preserve"> oraz pomocy de </w:t>
            </w:r>
            <w:proofErr w:type="spellStart"/>
            <w:r w:rsidR="00892455" w:rsidRPr="001B4B8C">
              <w:rPr>
                <w:rFonts w:cstheme="minorHAnsi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332" w:type="pct"/>
          </w:tcPr>
          <w:p w14:paraId="0C41894D" w14:textId="77777777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 ramach kryterium weryfikacji podlega:</w:t>
            </w:r>
          </w:p>
          <w:p w14:paraId="3A33ED48" w14:textId="6D666DB0" w:rsidR="00382EDD" w:rsidRDefault="00A000A2" w:rsidP="007B7928">
            <w:pPr>
              <w:pStyle w:val="Akapitzlist"/>
              <w:numPr>
                <w:ilvl w:val="0"/>
                <w:numId w:val="17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czy poprawnie wyliczono poziom wsparcia oraz intensywność (%) mając na uwadze przepisy dotyczące pomocy publicznej – w szczególności art. 14, 25, 31 Rozporządzenia 651/2014;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 xml:space="preserve">Rozporządzenie </w:t>
            </w:r>
            <w:r w:rsidR="001433DE">
              <w:rPr>
                <w:rFonts w:cstheme="minorHAnsi"/>
                <w:sz w:val="24"/>
                <w:szCs w:val="24"/>
              </w:rPr>
              <w:t>2023/2831</w:t>
            </w:r>
            <w:r w:rsidR="00326818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 xml:space="preserve">w zakresie stosowania pomocy de </w:t>
            </w:r>
            <w:proofErr w:type="spellStart"/>
            <w:r w:rsidRPr="001B4B8C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1B4B8C">
              <w:rPr>
                <w:rFonts w:cstheme="minorHAnsi"/>
                <w:sz w:val="24"/>
                <w:szCs w:val="24"/>
              </w:rPr>
              <w:t xml:space="preserve"> oraz zasady finansowania projektów obowiązujące dla działania (wskazane m.in. w SZOP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FE SL</w:t>
            </w:r>
            <w:r w:rsidRPr="001B4B8C">
              <w:rPr>
                <w:rFonts w:cstheme="minorHAnsi"/>
                <w:sz w:val="24"/>
                <w:szCs w:val="24"/>
              </w:rPr>
              <w:t xml:space="preserve"> 2021-2027);</w:t>
            </w:r>
          </w:p>
          <w:p w14:paraId="493D0E49" w14:textId="52410A5A" w:rsidR="00A000A2" w:rsidRPr="001B4B8C" w:rsidRDefault="00A000A2" w:rsidP="007B7928">
            <w:pPr>
              <w:pStyle w:val="Akapitzlist"/>
              <w:numPr>
                <w:ilvl w:val="0"/>
                <w:numId w:val="17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czy uwzględniono warunki obowiązujące w ramach poszczególnych artykułów oraz czy są one spełnione</w:t>
            </w:r>
            <w:r w:rsidR="00382EDD">
              <w:rPr>
                <w:rFonts w:cstheme="minorHAnsi"/>
                <w:sz w:val="24"/>
                <w:szCs w:val="24"/>
              </w:rPr>
              <w:t>;</w:t>
            </w:r>
            <w:r w:rsidRPr="001B4B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59F304" w14:textId="77777777" w:rsidR="00A000A2" w:rsidRPr="001B4B8C" w:rsidRDefault="00A000A2" w:rsidP="007B7928">
            <w:pPr>
              <w:pStyle w:val="Akapitzlist"/>
              <w:numPr>
                <w:ilvl w:val="0"/>
                <w:numId w:val="17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 przypadku ubiegania się o pomoc w oparciu o art. 25 Rozporządzenia 651/2014, w ramach kryterium zweryfikowane zostanie czy Wnioskodawca właściwie wyliczył wnioskowaną kwotę oraz intensywność (%) wsparcia;</w:t>
            </w:r>
          </w:p>
          <w:p w14:paraId="602A9FE2" w14:textId="3792ECE1" w:rsidR="00A000A2" w:rsidRPr="001B4B8C" w:rsidRDefault="00A000A2" w:rsidP="007B7928">
            <w:pPr>
              <w:pStyle w:val="Akapitzlist"/>
              <w:numPr>
                <w:ilvl w:val="0"/>
                <w:numId w:val="17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w przypadku gdy w projekcie uwzględniono koszty prac B+R ocenie podlega również czy zaplanowane koszty dotyczą realizacji badań przemysłowych i eksperymentalnych prac rozwojowych albo eksperymentalnych prac rozwojowych.</w:t>
            </w:r>
          </w:p>
          <w:p w14:paraId="04EAF8B1" w14:textId="1A96469D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 sytuacji konieczności dokonania korekty w ramach przedmiotowego kryterium, Wnioskodawca zostanie poproszony o stosowną poprawę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wniosku przed podpisaniem umowy o dofinansowanie.</w:t>
            </w:r>
          </w:p>
          <w:p w14:paraId="27DF97B1" w14:textId="121FA478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Kryterium nie jest spełnione, kiedy oceniający uzna, iż projekt nie spełnia zasad udzielenia pomocy publicznej</w:t>
            </w:r>
            <w:r w:rsidR="00E45365" w:rsidRPr="001B4B8C">
              <w:rPr>
                <w:rFonts w:cstheme="minorHAnsi"/>
                <w:sz w:val="24"/>
                <w:szCs w:val="24"/>
              </w:rPr>
              <w:t xml:space="preserve"> oraz pomocy de </w:t>
            </w:r>
            <w:proofErr w:type="spellStart"/>
            <w:r w:rsidR="00E45365" w:rsidRPr="001B4B8C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1B4B8C">
              <w:rPr>
                <w:rFonts w:cstheme="minorHAnsi"/>
                <w:sz w:val="24"/>
                <w:szCs w:val="24"/>
              </w:rPr>
              <w:t>.</w:t>
            </w:r>
          </w:p>
          <w:p w14:paraId="47CB2ACE" w14:textId="4D4DC572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583601F1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AF563FA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2309371A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393ACA6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63611046" w14:textId="77777777" w:rsidTr="00C71BBE">
        <w:tc>
          <w:tcPr>
            <w:tcW w:w="223" w:type="pct"/>
          </w:tcPr>
          <w:p w14:paraId="68C16D16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3B29A624" w14:textId="239C917B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Projekt spełnia</w:t>
            </w:r>
            <w:r w:rsidR="008640FB" w:rsidRPr="001B4B8C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  <w:lang w:eastAsia="pl-PL"/>
              </w:rPr>
              <w:t>zasady wsparcia inwestycji początkowej zgodnie z art. 14 Rozporządzenia (UE) nr 651/2014</w:t>
            </w:r>
          </w:p>
        </w:tc>
        <w:tc>
          <w:tcPr>
            <w:tcW w:w="1332" w:type="pct"/>
          </w:tcPr>
          <w:p w14:paraId="2FC7ED44" w14:textId="6E9F8F16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Weryfikacji podlega, czy Wnioskodawca wybrał prawidłowy </w:t>
            </w:r>
            <w:r w:rsidRPr="00A53F60">
              <w:rPr>
                <w:rFonts w:cstheme="minorHAnsi"/>
                <w:sz w:val="24"/>
                <w:szCs w:val="24"/>
              </w:rPr>
              <w:t>typ inwestycji początkowej (zasadnicza zmiana procesu produkcji</w:t>
            </w:r>
            <w:r w:rsidR="00326818">
              <w:rPr>
                <w:rFonts w:cstheme="minorHAnsi"/>
                <w:sz w:val="24"/>
                <w:szCs w:val="24"/>
              </w:rPr>
              <w:t>,</w:t>
            </w:r>
            <w:r w:rsidRPr="00A53F60">
              <w:rPr>
                <w:rFonts w:cstheme="minorHAnsi"/>
                <w:sz w:val="24"/>
                <w:szCs w:val="24"/>
              </w:rPr>
              <w:t xml:space="preserve"> dywersyfikacja istniejącego zakładu</w:t>
            </w:r>
            <w:r w:rsidR="00920FC0" w:rsidRPr="00A53F60">
              <w:rPr>
                <w:rFonts w:cstheme="minorHAnsi"/>
                <w:sz w:val="24"/>
                <w:szCs w:val="24"/>
              </w:rPr>
              <w:t>, zwiększenie zdolności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="00481784" w:rsidRPr="00A53F60">
              <w:rPr>
                <w:rFonts w:cstheme="minorHAnsi"/>
                <w:sz w:val="24"/>
                <w:szCs w:val="24"/>
              </w:rPr>
              <w:t>produkcyjnych</w:t>
            </w:r>
            <w:r w:rsidR="00481784" w:rsidRPr="00A53F6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F60">
              <w:rPr>
                <w:rFonts w:cstheme="minorHAnsi"/>
                <w:sz w:val="24"/>
                <w:szCs w:val="24"/>
              </w:rPr>
              <w:t>lub utworzenie nowego zakładu)</w:t>
            </w:r>
            <w:r w:rsidRPr="001B4B8C">
              <w:rPr>
                <w:rFonts w:cstheme="minorHAnsi"/>
                <w:sz w:val="24"/>
                <w:szCs w:val="24"/>
              </w:rPr>
              <w:t xml:space="preserve"> i czy wszystkie warunki specyficzne dla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danego typu inwestycji początkowej są spełnione.</w:t>
            </w:r>
          </w:p>
          <w:p w14:paraId="23E60C64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Duże przedsiębiorstwo, zgodnie z zapisami Rozporządzenia 651/2014 zobowiązane jest do spełnienia następujących warunków specyficznych wskazanych dla danego typu inwestycji początkowej: </w:t>
            </w:r>
          </w:p>
          <w:p w14:paraId="4B762521" w14:textId="77777777" w:rsidR="00A000A2" w:rsidRPr="001B4B8C" w:rsidRDefault="00A000A2" w:rsidP="007B7928">
            <w:pPr>
              <w:pStyle w:val="TableParagraph"/>
              <w:numPr>
                <w:ilvl w:val="0"/>
                <w:numId w:val="16"/>
              </w:numPr>
              <w:spacing w:before="24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 przypadku pomocy przyznanej na zasadniczą zmianę procesu produkcji koszty kwalifikowalne muszą przekraczać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koszty amortyzacji aktywów związanej z działalnością podlegającą modernizacji w ciągu poprzedzających trzech lat obrotowych;</w:t>
            </w:r>
          </w:p>
          <w:p w14:paraId="29E4B6A9" w14:textId="095393CA" w:rsidR="00A000A2" w:rsidRPr="001B4B8C" w:rsidRDefault="00A000A2" w:rsidP="007B7928">
            <w:pPr>
              <w:pStyle w:val="TableParagraph"/>
              <w:numPr>
                <w:ilvl w:val="0"/>
                <w:numId w:val="16"/>
              </w:numPr>
              <w:spacing w:before="24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 przypadku pomocy przyznanej na dywersyfikację istniejącego zakładu koszty kwalifikowalne muszą przekraczać o co najmniej 200 % wartość księgową ponownie wykorzystywanych aktywów, odnotowaną w roku obrotowym poprzedzającym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rozpoczęcie prac.</w:t>
            </w:r>
          </w:p>
          <w:p w14:paraId="2B902E9A" w14:textId="66595C56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Kryterium nie jest spełnione, kiedy oceniający uzna, że projekt nie spełnia zasady wsparcia inwestycji początkowej zgodnie z art. 14 Rozporządzenia (UE) nr 651/2014.</w:t>
            </w:r>
          </w:p>
          <w:p w14:paraId="55588117" w14:textId="3B9C72B1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3F5D4392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77F6074F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348368A5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0526107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558A8B77" w14:textId="77777777" w:rsidTr="00C71BBE">
        <w:tc>
          <w:tcPr>
            <w:tcW w:w="223" w:type="pct"/>
          </w:tcPr>
          <w:p w14:paraId="1DBA3941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0C3334B4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Zgodność projektu ze Strategią Rozwoju Województwa Śląskiego „ŚLĄSKIE 2030” – Zielone Śląskie</w:t>
            </w:r>
          </w:p>
        </w:tc>
        <w:tc>
          <w:tcPr>
            <w:tcW w:w="1332" w:type="pct"/>
            <w:vAlign w:val="center"/>
          </w:tcPr>
          <w:p w14:paraId="0AE8189E" w14:textId="0D384055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bookmarkStart w:id="15" w:name="_Hlk168650804"/>
            <w:r w:rsidRPr="001B4B8C">
              <w:rPr>
                <w:rFonts w:cstheme="minorHAnsi"/>
                <w:sz w:val="24"/>
                <w:szCs w:val="24"/>
              </w:rPr>
              <w:t xml:space="preserve">Weryfikacji podlega, czy projekt realizuje </w:t>
            </w:r>
            <w:bookmarkEnd w:id="15"/>
            <w:r w:rsidRPr="001B4B8C">
              <w:rPr>
                <w:rFonts w:cstheme="minorHAnsi"/>
                <w:sz w:val="24"/>
                <w:szCs w:val="24"/>
              </w:rPr>
              <w:t>cele Strategii Rozwoju Województwa Śląskiego „ŚLĄSKIE 2030” – Zielone Śląskie.</w:t>
            </w:r>
          </w:p>
          <w:p w14:paraId="2D4DB56E" w14:textId="4208AC29" w:rsidR="00A000A2" w:rsidRPr="001B4B8C" w:rsidRDefault="00A000A2" w:rsidP="007B79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Kryterium zostanie spełnione wyłącznie w przypadku, gdy projekt realizuje przynajmniej jeden cel strategii.</w:t>
            </w:r>
          </w:p>
          <w:p w14:paraId="1936130E" w14:textId="7BE8C6B1" w:rsidR="00A000A2" w:rsidRPr="001B4B8C" w:rsidRDefault="00A000A2" w:rsidP="007B7928">
            <w:pPr>
              <w:pStyle w:val="TableParagraph"/>
              <w:spacing w:before="24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4A85CE9C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0A541E4D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581B2B77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255F569D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223EAB29" w14:textId="77777777" w:rsidTr="00C71BBE">
        <w:tc>
          <w:tcPr>
            <w:tcW w:w="223" w:type="pct"/>
          </w:tcPr>
          <w:p w14:paraId="3F154A8B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2ED98912" w14:textId="5368A709" w:rsidR="00A000A2" w:rsidRPr="001B4B8C" w:rsidRDefault="00DE2650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Zgodność projektu z zasadą równości szans i niedyskryminacji, w tym dostępności dla osób z niepełnosprawnościami</w:t>
            </w:r>
          </w:p>
        </w:tc>
        <w:tc>
          <w:tcPr>
            <w:tcW w:w="1332" w:type="pct"/>
          </w:tcPr>
          <w:p w14:paraId="663705AA" w14:textId="765AF831" w:rsidR="00084BB3" w:rsidRPr="001B4B8C" w:rsidRDefault="00084BB3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Przez zgodność projektu z zasadą równości szans i niedyskryminacji, w tym dostępności dla osób z niepełnosprawnościami należy rozumieć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 xml:space="preserve">pozytywny wpływ projektu na realizację tej zasady, czyli zapewnienie dostępności infrastruktury, środków transportu, towarów, usług, technologii i systemów informacyjno-komunikacyjnych oraz wszelkich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produktów projektów (w tym także usług), które nie zostały uznane za neutralne, dla wszystkich ich użytkowników</w:t>
            </w:r>
            <w:r w:rsidR="009653E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/</w:t>
            </w:r>
            <w:r w:rsidR="009653E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użytkowniczek, bez jakiejkolwiek dyskryminacji ze względu na przesłanki określone w art. 9 Rozporządzenia 2021/1060 – zgodnie ze standardami dostępności stanowiącymi załącznik do Wytycznych dotyczących realizacji zasad równościowych w ramach funduszy unijnych na lata 2021-2027. Przy konstrukcji założeń projektu należy uwzględnić uniwersalne projektowanie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 xml:space="preserve">(np. poprzez standardy dostępności) lub jeśli to niemożliwe – racjonalne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usprawnienie (oba zdefiniowanie w ww. Wytycznych). W przypadku nowych produktów projektów (np. zasobów cyfrowych, środków transportu, infrastruktury, usług) muszą one być zgodne z zasadami uniwersalnego projektowania – co oznacza co najmniej zastosowanie standardów dostępności dla polityki spójności na lata 2021-2027. W przypadku obiektów i zasobów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modernizowanych</w:t>
            </w:r>
            <w:r w:rsidR="00373B85" w:rsidRPr="001B4B8C"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(m.in. przebudowa</w:t>
            </w:r>
            <w:r w:rsidR="00373B85" w:rsidRPr="001B4B8C">
              <w:rPr>
                <w:rStyle w:val="Odwoanieprzypisudolnego"/>
                <w:rFonts w:cstheme="minorHAnsi"/>
                <w:sz w:val="24"/>
                <w:szCs w:val="24"/>
              </w:rPr>
              <w:footnoteReference w:id="6"/>
            </w:r>
            <w:r w:rsidRPr="001B4B8C">
              <w:rPr>
                <w:rFonts w:cstheme="minorHAnsi"/>
                <w:sz w:val="24"/>
                <w:szCs w:val="24"/>
              </w:rPr>
              <w:t>, rozbudowa</w:t>
            </w:r>
            <w:r w:rsidR="00373B85" w:rsidRPr="001B4B8C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  <w:r w:rsidRPr="001B4B8C">
              <w:rPr>
                <w:rFonts w:cstheme="minorHAnsi"/>
                <w:sz w:val="24"/>
                <w:szCs w:val="24"/>
              </w:rPr>
              <w:t xml:space="preserve">), zastosowanie standardów dostępności jest obowiązkowe, o ile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pozwalają na to warunki techniczne i zakres prowadzonej modernizacji.</w:t>
            </w:r>
          </w:p>
          <w:p w14:paraId="67E14317" w14:textId="77777777" w:rsidR="00084BB3" w:rsidRPr="001B4B8C" w:rsidRDefault="00084BB3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 przypadku projektów, w których występował będzie produkt neutralny pod względem zasady równości szans i niedyskryminacji, zasada niedyskryminacji zostanie zapewniona na poziomie zarządzania projektem i dostępności cyfrowej dokumentacji projektowej publikowanej na stronach zgodnych z WCAG 2.1, nawet w przypadku braku kwalifikowalności takich wydatków w projekcie.</w:t>
            </w:r>
          </w:p>
          <w:p w14:paraId="47D7BE9E" w14:textId="77777777" w:rsidR="00084BB3" w:rsidRPr="001B4B8C" w:rsidRDefault="00084BB3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W przypadku negatywnego lub neutralnego wpływu projektu na realizację zasady równości szans i niedyskryminacji, w tym dostępności dla osób z niepełnosprawnościami, kryterium zostanie uznane za niespełnione.</w:t>
            </w:r>
          </w:p>
          <w:p w14:paraId="379F2251" w14:textId="1AF06CDC" w:rsidR="00A000A2" w:rsidRPr="001B4B8C" w:rsidRDefault="00084BB3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Kryterium zostanie zweryfikowane na podstawie zapisów we wniosku o dofinansowanie projektu, zwłaszcza zapisów z części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dot. realizacji zasad horyzontalnych.</w:t>
            </w:r>
            <w:r w:rsidRPr="001B4B8C" w:rsidDel="004D29F5">
              <w:rPr>
                <w:rFonts w:cstheme="minorHAnsi"/>
                <w:sz w:val="24"/>
                <w:szCs w:val="24"/>
              </w:rPr>
              <w:t xml:space="preserve"> </w:t>
            </w:r>
            <w:r w:rsidR="00A000A2"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A000A2" w:rsidRPr="001B4B8C">
              <w:rPr>
                <w:rFonts w:cstheme="minorHAnsi"/>
                <w:sz w:val="24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6EF44222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B9A01D9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4E45A019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601BB6BF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566D2420" w14:textId="77777777" w:rsidTr="00C71BBE">
        <w:tc>
          <w:tcPr>
            <w:tcW w:w="223" w:type="pct"/>
          </w:tcPr>
          <w:p w14:paraId="5938FB57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7A0F2253" w14:textId="388797DC" w:rsidR="00A000A2" w:rsidRPr="001B4B8C" w:rsidRDefault="00DE2650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Zgodność projektu z zasadą równości kobiet i mężczyzn</w:t>
            </w:r>
          </w:p>
        </w:tc>
        <w:tc>
          <w:tcPr>
            <w:tcW w:w="1332" w:type="pct"/>
            <w:vAlign w:val="center"/>
          </w:tcPr>
          <w:p w14:paraId="728C542C" w14:textId="74F474FE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Przez zgodność z zasadą równości kobiet i mężczyzn należy rozumieć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pozytywny lub neutralny wpływ projektu na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realizację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tej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zasady. </w:t>
            </w:r>
          </w:p>
          <w:p w14:paraId="0C861FF0" w14:textId="7777777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Pozytywny wpływ to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</w:t>
            </w:r>
          </w:p>
          <w:p w14:paraId="1083E8B9" w14:textId="67BF1F2C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Neutralność projektu w stosunku do realizacji zasady równości kobiet i mężczyzn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dopuszczalna jest tylko w sytuacji, kiedy w ramach projektu Wnioskodawca wskaże szczegółowe uzasadnienie, dlaczego dany projekt nie jest w stanie zrealizować jakichkolwiek działań wpływających na spełnienie ww. zasady, a uzasadnienie to zostanie uznane przez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instytucję oceniającą projekt za adekwatne i wystarczające. </w:t>
            </w:r>
          </w:p>
          <w:p w14:paraId="2F83ACF7" w14:textId="7777777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W przypadku negatywnego wpływu na realizację zasady równości kobiet i mężczyzn kryterium zostanie uznane za niespełnione.</w:t>
            </w:r>
          </w:p>
          <w:p w14:paraId="3F57C40A" w14:textId="2A1BCE87" w:rsidR="00A000A2" w:rsidRPr="001B4B8C" w:rsidRDefault="003137E0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Kryterium zostanie zweryfikowane na podstawie zapisów we wniosku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o dofinansowanie projektu, zwłaszcza zapisów z części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dot. realizacji zasad horyzontalnych.</w:t>
            </w:r>
            <w:r w:rsidRPr="001B4B8C" w:rsidDel="004D29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000A2"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A000A2" w:rsidRPr="001B4B8C">
              <w:rPr>
                <w:rFonts w:cstheme="minorHAnsi"/>
                <w:sz w:val="24"/>
                <w:szCs w:val="24"/>
              </w:rPr>
              <w:t xml:space="preserve"> przez cały okres realizacji projektu</w:t>
            </w:r>
            <w:r w:rsidR="00382ED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62" w:type="pct"/>
          </w:tcPr>
          <w:p w14:paraId="25088C6D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658" w:type="pct"/>
          </w:tcPr>
          <w:p w14:paraId="53FFEE70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1C6B2B69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50E3EF72" w14:textId="77777777" w:rsidTr="00C71BBE">
        <w:tc>
          <w:tcPr>
            <w:tcW w:w="223" w:type="pct"/>
          </w:tcPr>
          <w:p w14:paraId="340FB651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59D22155" w14:textId="22DA2E0B" w:rsidR="00A000A2" w:rsidRPr="001B4B8C" w:rsidRDefault="00DE2650" w:rsidP="007B79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</w:rPr>
              <w:t>Zgodność projektu z Kartą Praw Podstawowych Unii Europejskiej z dnia 26 października 2012 r. (Dz. Urz. UE C 326 z 26.10.2012, str. 391), w zakresie odnoszącym się do sposobu realizacji, zakresu projektu i Wnioskodawcy.</w:t>
            </w:r>
            <w:r w:rsidR="00EA0F6C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332" w:type="pct"/>
            <w:vAlign w:val="center"/>
          </w:tcPr>
          <w:p w14:paraId="6632B1B6" w14:textId="7777777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Przez zgodność projektu z Kartą Praw Podstawowych Unii Europejskiej z dnia 26 października 2012 r., na etapie oceny wniosku należy rozumieć brak sprzeczności pomiędzy zapisami projektu a wymogami tego dokumentu.</w:t>
            </w:r>
          </w:p>
          <w:p w14:paraId="2B95CE1A" w14:textId="7777777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Żaden aspekt projektu, jego zakres oraz sposób jego realizacji nie może naruszać zapisów Karty.</w:t>
            </w:r>
          </w:p>
          <w:p w14:paraId="2D108819" w14:textId="381AD3D7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 xml:space="preserve">Wsparcie polityki spójności będzie udzielane wyłącznie projektom i beneficjentom, którzy przestrzegają przepisów antydyskryminacyjnych, o których mowa w art. 9 ust. 3 Rozporządzenia PE i Rady nr 2021/1060. Wymagane będzie wskazanie przez wnioskodawcę deklaracji we wniosku o dofinansowanie (oraz przedłożenie oświadczenia na etapie podpisywania umowy o dofinansowanie), że również do tej pory nie podjął jakichkolwiek działań dyskryminujących / uchwał, sprzecznych z zasadami, o których mowa w art. 9 ust. 3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rozporządzenia nr 2021/1060, nie opublikowane zostały wyroki sądu ani wyniki kontroli świadczące o prowadzeniu takich działań, nie rozpatrzono pozytywnie skarg na wnioskodawcę w związku z prowadzeniem działań dyskryminujących oraz nie podano do publicznej wiadomości niezgodności działań wnioskodawcy z zasadami niedyskryminacji. Dotyczy to wszystkich wnioskodawców, w szczególności JST, a w przypadku gdy wnioskodawcą jest podmiot kontrolowany przez JST lub od niej zależny, wymóg dotyczy również tej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>JST. W przeciwnym razie wsparcie w ramach polityki spójności nie może być udzielone</w:t>
            </w:r>
            <w:r w:rsidR="00382ED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205224F" w14:textId="27251146" w:rsidR="00A000A2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  <w:r w:rsidRPr="001B4B8C" w:rsidDel="00AD4D4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E3046" w:rsidRPr="001B4B8C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pod kątem zgodności z prawami i wolnościami określonymi w Karcie Praw Podstawowych, zwłaszcza zapisów z części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E3046" w:rsidRPr="001B4B8C">
              <w:rPr>
                <w:rFonts w:cstheme="minorHAnsi"/>
                <w:color w:val="000000"/>
                <w:sz w:val="24"/>
                <w:szCs w:val="24"/>
              </w:rPr>
              <w:t>dot. realizacji zasad horyzontalnych.</w:t>
            </w:r>
            <w:r w:rsidR="006E3046" w:rsidRPr="001B4B8C" w:rsidDel="003137E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D4D4C" w:rsidRPr="001B4B8C">
              <w:rPr>
                <w:rFonts w:cstheme="minorHAnsi"/>
                <w:color w:val="000000"/>
                <w:sz w:val="24"/>
                <w:szCs w:val="24"/>
              </w:rPr>
              <w:t xml:space="preserve">Kryterium </w:t>
            </w:r>
            <w:r w:rsidR="00AD4D4C" w:rsidRPr="001B4B8C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obowiązuje od </w:t>
            </w:r>
            <w:r w:rsidR="00E029F0" w:rsidRPr="00E029F0">
              <w:rPr>
                <w:rFonts w:cstheme="minorHAnsi"/>
                <w:color w:val="000000"/>
                <w:sz w:val="24"/>
                <w:szCs w:val="24"/>
              </w:rPr>
              <w:t>dnia złożenia wniosku o dofinansowanie</w:t>
            </w:r>
            <w:r w:rsidR="00AD4D4C" w:rsidRPr="001B4B8C">
              <w:rPr>
                <w:rFonts w:cstheme="minorHAnsi"/>
                <w:color w:val="000000"/>
                <w:sz w:val="24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7A021E8B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658" w:type="pct"/>
          </w:tcPr>
          <w:p w14:paraId="3E5AAABD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3754F265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3F4AB1A8" w14:textId="77777777" w:rsidTr="00C71BBE">
        <w:tc>
          <w:tcPr>
            <w:tcW w:w="223" w:type="pct"/>
          </w:tcPr>
          <w:p w14:paraId="5365D1B0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042A2EA6" w14:textId="16E57A44" w:rsidR="00A000A2" w:rsidRPr="001B4B8C" w:rsidRDefault="00DE2650" w:rsidP="007B79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Zgodność projektu z Konwencją o Prawach Osób Niepełnosprawnych, sporządzoną w Nowym Jorku dnia 13 grudnia 2006 r. (Dz. U. z 2012 r. poz. 1169, z </w:t>
            </w:r>
            <w:proofErr w:type="spellStart"/>
            <w:r w:rsidRPr="001B4B8C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1B4B8C">
              <w:rPr>
                <w:rFonts w:cstheme="minorHAnsi"/>
                <w:sz w:val="24"/>
                <w:szCs w:val="24"/>
              </w:rPr>
              <w:t>. zm.), w zakresie odnoszącym się do sposobu realizacji, zakresu projektu i wnioskodawcy.</w:t>
            </w:r>
          </w:p>
        </w:tc>
        <w:tc>
          <w:tcPr>
            <w:tcW w:w="1332" w:type="pct"/>
            <w:vAlign w:val="center"/>
          </w:tcPr>
          <w:p w14:paraId="23904E4C" w14:textId="27D925E5" w:rsidR="003137E0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dokumentu.</w:t>
            </w:r>
          </w:p>
          <w:p w14:paraId="7D9D5AC6" w14:textId="54146386" w:rsidR="00AD4D4C" w:rsidRPr="001B4B8C" w:rsidRDefault="003137E0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dot. realizacji zasad horyzontalnych.</w:t>
            </w:r>
            <w:r w:rsidR="00F22631" w:rsidRPr="001B4B8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D4D4C" w:rsidRPr="001B4B8C">
              <w:rPr>
                <w:rFonts w:cstheme="minorHAnsi"/>
                <w:color w:val="000000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 w:val="24"/>
                <w:szCs w:val="24"/>
              </w:rPr>
              <w:t xml:space="preserve">dnia </w:t>
            </w:r>
            <w:r w:rsidR="00E029F0" w:rsidRPr="00E029F0">
              <w:rPr>
                <w:rFonts w:cstheme="minorHAnsi"/>
                <w:color w:val="000000"/>
                <w:sz w:val="24"/>
                <w:szCs w:val="24"/>
              </w:rPr>
              <w:lastRenderedPageBreak/>
              <w:t>złożenia wniosku o dofinansowanie</w:t>
            </w:r>
            <w:r w:rsidR="00AD4D4C" w:rsidRPr="001B4B8C">
              <w:rPr>
                <w:rFonts w:cstheme="minorHAnsi"/>
                <w:color w:val="000000"/>
                <w:sz w:val="24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18B05DE9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658" w:type="pct"/>
          </w:tcPr>
          <w:p w14:paraId="410F7069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085851E7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514C84A1" w14:textId="77777777" w:rsidTr="00A53F60">
        <w:trPr>
          <w:trHeight w:val="1134"/>
        </w:trPr>
        <w:tc>
          <w:tcPr>
            <w:tcW w:w="223" w:type="pct"/>
          </w:tcPr>
          <w:p w14:paraId="2F8E505A" w14:textId="77777777" w:rsidR="00A000A2" w:rsidRPr="001B4B8C" w:rsidRDefault="00A000A2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01AD49C4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  <w:lang w:eastAsia="pl-PL"/>
              </w:rPr>
              <w:t>Zgodność projektu z politykami środowiskowymi</w:t>
            </w:r>
          </w:p>
        </w:tc>
        <w:tc>
          <w:tcPr>
            <w:tcW w:w="1332" w:type="pct"/>
            <w:vAlign w:val="center"/>
          </w:tcPr>
          <w:p w14:paraId="6FF3991A" w14:textId="77777777" w:rsidR="00A000A2" w:rsidRPr="001B4B8C" w:rsidRDefault="00A000A2" w:rsidP="007B79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6F455D6D" w14:textId="77777777" w:rsidR="00A000A2" w:rsidRPr="001B4B8C" w:rsidRDefault="00A000A2" w:rsidP="007B7928">
            <w:pPr>
              <w:pStyle w:val="Akapitzlist"/>
              <w:numPr>
                <w:ilvl w:val="0"/>
                <w:numId w:val="18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zgodność projektu z zasadą zrównoważonego rozwoju</w:t>
            </w:r>
            <w:r w:rsidRPr="001B4B8C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531E0D6A" w14:textId="163959E9" w:rsidR="00A000A2" w:rsidRPr="001B4B8C" w:rsidRDefault="00A000A2" w:rsidP="007B7928">
            <w:pPr>
              <w:pStyle w:val="Akapitzlist"/>
              <w:numPr>
                <w:ilvl w:val="0"/>
                <w:numId w:val="18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zgodność projektu z Europejskim Zielonym Ładem</w:t>
            </w:r>
            <w:r w:rsidR="00A10C46">
              <w:rPr>
                <w:rFonts w:cstheme="minorHAnsi"/>
                <w:sz w:val="24"/>
                <w:szCs w:val="24"/>
              </w:rPr>
              <w:t>;</w:t>
            </w:r>
          </w:p>
          <w:p w14:paraId="42F58E39" w14:textId="3C4F851A" w:rsidR="00A000A2" w:rsidRPr="001B4B8C" w:rsidRDefault="00A000A2" w:rsidP="007B7928">
            <w:pPr>
              <w:pStyle w:val="Akapitzlist"/>
              <w:numPr>
                <w:ilvl w:val="0"/>
                <w:numId w:val="18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zgodność projektu z zasadą „nie czyń poważnych szkód"</w:t>
            </w:r>
            <w:r w:rsidR="00A10C46">
              <w:rPr>
                <w:rFonts w:cstheme="minorHAnsi"/>
                <w:sz w:val="24"/>
                <w:szCs w:val="24"/>
              </w:rPr>
              <w:t>.</w:t>
            </w:r>
            <w:r w:rsidRPr="001B4B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DE8B873" w14:textId="61C16BF9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Przez </w:t>
            </w:r>
            <w:r w:rsidRPr="001B4B8C">
              <w:rPr>
                <w:rFonts w:cstheme="minorHAnsi"/>
                <w:b/>
                <w:bCs/>
                <w:sz w:val="24"/>
                <w:szCs w:val="24"/>
              </w:rPr>
              <w:t>zrównoważony rozwój</w:t>
            </w:r>
            <w:r w:rsidRPr="001B4B8C">
              <w:rPr>
                <w:rFonts w:cstheme="minorHAnsi"/>
                <w:sz w:val="24"/>
                <w:szCs w:val="24"/>
              </w:rPr>
              <w:t xml:space="preserve"> rozumie się możliwość zaspokojenia potrzeb rozwojowych obecnej generacji bez naruszania zdolności do zaspokajania potrzeb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rozwojowych przyszłych pokoleń. Stosowanie zasady zrównoważonego rozwoju oznacza, że dążenie do rozwoju społeczno-gospodarczego nie odbywa się kosztem naruszenia równowagi w przyrodzie, a dodatkowo sprzyja przetrwaniu jej zasobów.</w:t>
            </w:r>
          </w:p>
          <w:p w14:paraId="13F911A9" w14:textId="2D3AF541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Działania projektowe będą odbywały się w sposób ekologiczny, czy też zgodnie z zasadami ochrony środowiska. Np. materiały promocyjne zostaną udostępnione elektronicznie lub wydrukowane zostaną na papierze z recyklingu, odpady będą segregowane,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użytkowane będzie energooszczędne oświetlenie itp. Zespół projektu również będzie się kierował w swoich działaniach zgodnie z zasadami zrównoważonego rozwoju, poprzez korzystanie z energooszczędnego oświetlenia, ograniczenie zużycia papieru, zdalną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 xml:space="preserve">formę współpracy przy projekcie (jeżeli będzie to możliwe). Proces zarządzania projektem również będzie się odbywał w ww. sposób np. poprzez ograniczenie zużycia papieru, zdalną formę współpracy ograniczającą ślad węglowy, stosowanie zielonych klauzul w zamówieniach, korzystanie z energooszczędnych rozwiązań,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promocję działań i postaw proekologicznych itp.</w:t>
            </w:r>
          </w:p>
          <w:p w14:paraId="552739DD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b/>
                <w:bCs/>
                <w:sz w:val="24"/>
                <w:szCs w:val="24"/>
              </w:rPr>
              <w:t>Europejski Zielony Ład</w:t>
            </w:r>
            <w:r w:rsidRPr="001B4B8C">
              <w:rPr>
                <w:rFonts w:cstheme="minorHAnsi"/>
                <w:sz w:val="24"/>
                <w:szCs w:val="24"/>
              </w:rPr>
              <w:t xml:space="preserve"> (EZŁ, ang. </w:t>
            </w:r>
            <w:proofErr w:type="spellStart"/>
            <w:r w:rsidRPr="001B4B8C">
              <w:rPr>
                <w:rFonts w:cstheme="minorHAnsi"/>
                <w:sz w:val="24"/>
                <w:szCs w:val="24"/>
              </w:rPr>
              <w:t>European</w:t>
            </w:r>
            <w:proofErr w:type="spellEnd"/>
            <w:r w:rsidRPr="001B4B8C">
              <w:rPr>
                <w:rFonts w:cstheme="minorHAnsi"/>
                <w:sz w:val="24"/>
                <w:szCs w:val="24"/>
              </w:rPr>
              <w:t xml:space="preserve"> Green Deal) to strategia rozwoju, która ma przekształcić Unię Europejską w obszar neutralny klimatycznie.</w:t>
            </w:r>
          </w:p>
          <w:p w14:paraId="5CE3B956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 ramach Europejskiego Zielonego Ładu jest realizowana Europejska strategia przemysłowa.</w:t>
            </w:r>
          </w:p>
          <w:p w14:paraId="274A0138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Nowa strategia przemysłowa ma gwarantować, że pomimo transformacji, europejskie przedsiębiorstwa nadal będą realizować swoje ambicje i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konkurować na poziomie międzynarodowym. Strategia opiera się na 3 postulatach:</w:t>
            </w:r>
          </w:p>
          <w:p w14:paraId="5D1D872D" w14:textId="77777777" w:rsidR="00A000A2" w:rsidRPr="001B4B8C" w:rsidRDefault="00A000A2" w:rsidP="00DB40A1">
            <w:pPr>
              <w:pStyle w:val="Akapitzlist"/>
              <w:numPr>
                <w:ilvl w:val="0"/>
                <w:numId w:val="19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bardziej zielonym przemyśle;</w:t>
            </w:r>
          </w:p>
          <w:p w14:paraId="50D7AE46" w14:textId="77777777" w:rsidR="00A000A2" w:rsidRPr="001B4B8C" w:rsidRDefault="00A000A2" w:rsidP="00DB40A1">
            <w:pPr>
              <w:pStyle w:val="Akapitzlist"/>
              <w:numPr>
                <w:ilvl w:val="0"/>
                <w:numId w:val="19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wzmocnieniu cyfrowym przemysłu;</w:t>
            </w:r>
          </w:p>
          <w:p w14:paraId="74235560" w14:textId="62FEBB89" w:rsidR="00A000A2" w:rsidRPr="001B4B8C" w:rsidRDefault="00A000A2" w:rsidP="00DB40A1">
            <w:pPr>
              <w:pStyle w:val="Akapitzlist"/>
              <w:numPr>
                <w:ilvl w:val="0"/>
                <w:numId w:val="19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przemyśle opartym na obiegu zamkniętym</w:t>
            </w:r>
            <w:r w:rsidR="001D4E66">
              <w:rPr>
                <w:rFonts w:cstheme="minorHAnsi"/>
                <w:sz w:val="24"/>
                <w:szCs w:val="24"/>
              </w:rPr>
              <w:t>.</w:t>
            </w:r>
          </w:p>
          <w:p w14:paraId="0A8F49A0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Zasada </w:t>
            </w:r>
            <w:r w:rsidRPr="001B4B8C">
              <w:rPr>
                <w:rFonts w:cstheme="minorHAnsi"/>
                <w:b/>
                <w:bCs/>
                <w:sz w:val="24"/>
                <w:szCs w:val="24"/>
              </w:rPr>
              <w:t xml:space="preserve">„nie czyń poważnych szkód" </w:t>
            </w:r>
            <w:r w:rsidRPr="001B4B8C">
              <w:rPr>
                <w:rFonts w:cstheme="minorHAnsi"/>
                <w:sz w:val="24"/>
                <w:szCs w:val="24"/>
              </w:rPr>
              <w:t xml:space="preserve">(DNSH, ang. Do No </w:t>
            </w:r>
            <w:proofErr w:type="spellStart"/>
            <w:r w:rsidRPr="001B4B8C">
              <w:rPr>
                <w:rFonts w:cstheme="minorHAnsi"/>
                <w:sz w:val="24"/>
                <w:szCs w:val="24"/>
              </w:rPr>
              <w:t>Significant</w:t>
            </w:r>
            <w:proofErr w:type="spellEnd"/>
            <w:r w:rsidRPr="001B4B8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4B8C">
              <w:rPr>
                <w:rFonts w:cstheme="minorHAnsi"/>
                <w:sz w:val="24"/>
                <w:szCs w:val="24"/>
              </w:rPr>
              <w:t>Harm</w:t>
            </w:r>
            <w:proofErr w:type="spellEnd"/>
            <w:r w:rsidRPr="001B4B8C">
              <w:rPr>
                <w:rFonts w:cstheme="minorHAnsi"/>
                <w:sz w:val="24"/>
                <w:szCs w:val="24"/>
              </w:rPr>
              <w:t>) ma być stosowana w projektach powszechnie, przekrojowo, w możliwie szerokim zakresie.</w:t>
            </w:r>
          </w:p>
          <w:p w14:paraId="36083B71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Zgodnie z normami prawnymi Polityki Spójności, Funduszu na rzecz Sprawiedliwej Transformacji,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Europejskiego Funduszu Rozwoju Regionalnego i Funduszu Spójności powinny wspierać działania, które są zgodne ze standardami i priorytetami Unii w zakresie klimatu i środowiska oraz nie powodują poważnych szkód dla celów środowiskowych w rozumieniu art. 17 rozporządzenia Parlamentu Europejskiego i Rady (UE) nr 2020/852 w sprawie ustanowienia ram ułatwiających zrównoważone inwestycje, zmieniającego rozporządzenie (UE) 2019/2088 (UE) (tzw. taksonomia).</w:t>
            </w:r>
          </w:p>
          <w:p w14:paraId="74DD405B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Wykazanie zgodności z zasadą DNSH możliwe jest przez różnorodne środki, dobrane odpowiednio do specyfiki i zakresu rzeczowego projektu. Przestrzeganie zasady DNSH obowiązuje na wszystkich etapach wdrażania Programu, czyli dotyczy przygotowania projektów, ich oceny, realizacji czy rozliczania.</w:t>
            </w:r>
          </w:p>
          <w:p w14:paraId="66FAC8E2" w14:textId="588A3DA5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We wszystkich projektach w ramach tego celu szczegółowego, w których będzie to zasadne i możliwe zostaną zastosowane rozwiązania w zakresie obiegu cyrkularnego (w tym efektywności energetycznej i użycia energii ze źródeł odnawialnych)</w:t>
            </w:r>
            <w:r w:rsidR="00752A95">
              <w:rPr>
                <w:rFonts w:cstheme="minorHAnsi"/>
                <w:sz w:val="24"/>
                <w:szCs w:val="24"/>
              </w:rPr>
              <w:t>,</w:t>
            </w:r>
            <w:r w:rsidRPr="001B4B8C">
              <w:rPr>
                <w:rFonts w:cstheme="minorHAnsi"/>
                <w:sz w:val="24"/>
                <w:szCs w:val="24"/>
              </w:rPr>
              <w:t xml:space="preserve"> jak również elementy sprzyjające adaptacji do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zmian klimatu (w szczególności zielona i niebieska infrastruktura).</w:t>
            </w:r>
          </w:p>
          <w:p w14:paraId="6AD5EB1E" w14:textId="15F223B4" w:rsidR="003137E0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W przypadku, gdy projekt jest niezgodny przynajmniej z jedną ww. zasadą kryterium uznaje się za niespełnione.</w:t>
            </w:r>
            <w:r w:rsidR="004D434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BA9BDF6" w14:textId="77777777" w:rsidR="003137E0" w:rsidRPr="001B4B8C" w:rsidRDefault="003137E0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Należy zwrócić uwagę, żeby modernizacje, budowy budynków były przeprowadzane zgodnie z Dyrektywą dotyczącą charakterystyki energetycznej budynków (Dyrektywa 2018/844/UE).</w:t>
            </w:r>
          </w:p>
          <w:p w14:paraId="29E94BAD" w14:textId="77777777" w:rsidR="003137E0" w:rsidRPr="001B4B8C" w:rsidRDefault="003137E0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W projektach, w których mają zastosowanie standardy ochrony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drzew, należy szczególnie zadbać o zachowanie i rozwój zielonej infrastruktury, zwłaszcza ochronę drzew w całym cyklu projektowym, w tym poprzez stosowanie standardów ochrony zieleni. Mając na uwadze potrzebę adaptacji obszarów miejskich do zmiany klimatu, należy dążyć również do zwiększania powierzchni biologicznie czynnych i unikanie tworzenia powierzchni uszczelnionych.</w:t>
            </w:r>
          </w:p>
          <w:p w14:paraId="7609065C" w14:textId="49DF95D4" w:rsidR="003137E0" w:rsidRPr="001B4B8C" w:rsidRDefault="003137E0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Jeżeli zastosowanie standardów nie jest możliwe ze względu na stopień zaawansowania realizacji projektu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 xml:space="preserve">należy opisać jakie rozwiązania w zakresie ochrony drzew i zieleni zastosowano lub planuje się do </w:t>
            </w:r>
            <w:r w:rsidRPr="001B4B8C">
              <w:rPr>
                <w:rFonts w:cstheme="minorHAnsi"/>
                <w:sz w:val="24"/>
                <w:szCs w:val="24"/>
              </w:rPr>
              <w:lastRenderedPageBreak/>
              <w:t>zastosowania adekwatnie do zakresu i etapu realizacji projektu.</w:t>
            </w:r>
          </w:p>
          <w:p w14:paraId="5C9BFBB6" w14:textId="2183D057" w:rsidR="00A000A2" w:rsidRPr="001B4B8C" w:rsidRDefault="003137E0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Jeżeli realizacja projektu infrastrukturalnego nie oddziałuje na drzewa (np. inwestycje punktowe, obiektowe, termomodernizacja), odpowiednie uzasadnienie należy przedstawić. Kryterium zostanie zweryfikowane na podstawie zapisów wniosku o dofinansowanie projektu, zwłaszcza zapisów z części</w:t>
            </w:r>
            <w:r w:rsidR="00EA0F6C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dot. realizacji zasad horyzontalnych.</w:t>
            </w:r>
          </w:p>
          <w:p w14:paraId="67146655" w14:textId="58A3CFF5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 xml:space="preserve">Kryterium obowiązuje od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sz w:val="24"/>
                <w:szCs w:val="24"/>
              </w:rPr>
              <w:t xml:space="preserve"> </w:t>
            </w:r>
            <w:r w:rsidRPr="001B4B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14A6B654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5AAD7A1F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</w:tcPr>
          <w:p w14:paraId="4C32EDA6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615" w:type="pct"/>
          </w:tcPr>
          <w:p w14:paraId="58D3D2D8" w14:textId="77777777" w:rsidR="00A000A2" w:rsidRPr="001B4B8C" w:rsidRDefault="00A000A2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001EE1CB" w14:textId="77777777" w:rsidTr="00C71BBE">
        <w:trPr>
          <w:trHeight w:val="1587"/>
        </w:trPr>
        <w:tc>
          <w:tcPr>
            <w:tcW w:w="223" w:type="pct"/>
          </w:tcPr>
          <w:p w14:paraId="5CC1A166" w14:textId="77777777" w:rsidR="00950DCA" w:rsidRPr="001B4B8C" w:rsidRDefault="00950DCA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0B59AB49" w14:textId="03FFD686" w:rsidR="00950DCA" w:rsidRPr="001B4B8C" w:rsidRDefault="002944C2" w:rsidP="007B79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bookmarkStart w:id="16" w:name="_Hlk170459372"/>
            <w:r>
              <w:rPr>
                <w:rFonts w:cstheme="minorHAnsi"/>
                <w:sz w:val="24"/>
                <w:szCs w:val="24"/>
                <w:lang w:eastAsia="pl-PL"/>
              </w:rPr>
              <w:t xml:space="preserve">Przynależność do </w:t>
            </w:r>
            <w:r w:rsidR="004075E2">
              <w:rPr>
                <w:rFonts w:cstheme="minorHAnsi"/>
                <w:sz w:val="24"/>
                <w:szCs w:val="24"/>
                <w:lang w:eastAsia="pl-PL"/>
              </w:rPr>
              <w:t>branży górniczej</w:t>
            </w:r>
            <w:r w:rsidR="00F63A3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4075E2">
              <w:rPr>
                <w:rFonts w:cstheme="minorHAnsi"/>
                <w:sz w:val="24"/>
                <w:szCs w:val="24"/>
                <w:lang w:eastAsia="pl-PL"/>
              </w:rPr>
              <w:t>/</w:t>
            </w:r>
            <w:r w:rsidR="00351D31">
              <w:rPr>
                <w:rFonts w:cstheme="minorHAnsi"/>
                <w:sz w:val="24"/>
                <w:szCs w:val="24"/>
                <w:lang w:eastAsia="pl-PL"/>
              </w:rPr>
              <w:t xml:space="preserve">okołogórniczej </w:t>
            </w:r>
            <w:bookmarkEnd w:id="16"/>
          </w:p>
        </w:tc>
        <w:tc>
          <w:tcPr>
            <w:tcW w:w="1332" w:type="pct"/>
          </w:tcPr>
          <w:p w14:paraId="7F5BD59A" w14:textId="1F6DBE00" w:rsidR="00351D31" w:rsidRDefault="00351D31" w:rsidP="00351D31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bookmarkStart w:id="17" w:name="_Hlk168651923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ramach kryterium ocenie podlega czy Wnioskodawca na </w:t>
            </w:r>
            <w:r w:rsidR="00190D1A">
              <w:rPr>
                <w:rFonts w:ascii="Calibri" w:eastAsia="Calibri" w:hAnsi="Calibri" w:cstheme="minorHAnsi"/>
                <w:sz w:val="24"/>
                <w:szCs w:val="24"/>
              </w:rPr>
              <w:t>dzień</w:t>
            </w:r>
            <w:r w:rsidR="00190D1A"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ogłoszenia o naborze prowadzi dominującą działalność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vertAlign w:val="superscript"/>
              </w:rPr>
              <w:footnoteReference w:id="8"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w branży górniczej</w:t>
            </w:r>
            <w:r w:rsidR="00382EDD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/</w:t>
            </w:r>
            <w:r w:rsidR="00382EDD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okołogórniczej</w:t>
            </w:r>
            <w:r w:rsidR="00967B97">
              <w:rPr>
                <w:rStyle w:val="Odwoanieprzypisudolnego"/>
                <w:rFonts w:ascii="Calibri" w:eastAsia="Calibri" w:hAnsi="Calibri" w:cstheme="minorHAnsi"/>
                <w:sz w:val="24"/>
                <w:szCs w:val="24"/>
              </w:rPr>
              <w:footnoteReference w:id="9"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, a projekt prowadzi do przebranżowienia skutkującego nowym rynkiem docelowym dla produktów</w:t>
            </w:r>
            <w:r w:rsidR="00382EDD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/</w:t>
            </w:r>
            <w:r w:rsidR="00382EDD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usług będących wynikiem projektu.</w:t>
            </w:r>
          </w:p>
          <w:p w14:paraId="301BC715" w14:textId="20B48C73" w:rsidR="00190E2C" w:rsidRPr="000B3CF5" w:rsidRDefault="00190E2C" w:rsidP="00351D31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Oceniający może przyznać w ramach oceny kryterium 0 lub 4pkt</w:t>
            </w:r>
          </w:p>
          <w:p w14:paraId="5FEB02A6" w14:textId="0236AF4C" w:rsidR="006377D2" w:rsidRPr="00927F1A" w:rsidRDefault="006377D2" w:rsidP="006377D2">
            <w:pPr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6377D2">
              <w:rPr>
                <w:rFonts w:cstheme="minorHAnsi"/>
                <w:color w:val="000000"/>
                <w:sz w:val="24"/>
                <w:szCs w:val="24"/>
              </w:rPr>
              <w:lastRenderedPageBreak/>
              <w:t>Oceniający przyzna:</w:t>
            </w:r>
          </w:p>
          <w:p w14:paraId="525AC3EC" w14:textId="357D8A46" w:rsidR="00190E2C" w:rsidRDefault="006377D2" w:rsidP="00927F1A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6377D2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C85ED1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6377D2">
              <w:rPr>
                <w:rFonts w:cstheme="minorHAnsi"/>
                <w:color w:val="000000"/>
                <w:sz w:val="24"/>
                <w:szCs w:val="24"/>
              </w:rPr>
              <w:t xml:space="preserve"> pkt – w sytuacji gdy Wnioskodawca działa </w:t>
            </w:r>
            <w:r w:rsidR="004075E2">
              <w:rPr>
                <w:rFonts w:cstheme="minorHAnsi"/>
                <w:color w:val="000000"/>
                <w:sz w:val="24"/>
                <w:szCs w:val="24"/>
              </w:rPr>
              <w:t xml:space="preserve">w branży </w:t>
            </w:r>
            <w:r w:rsidRPr="006377D2">
              <w:rPr>
                <w:rFonts w:cstheme="minorHAnsi"/>
                <w:color w:val="000000"/>
                <w:sz w:val="24"/>
                <w:szCs w:val="24"/>
              </w:rPr>
              <w:t>górnicz</w:t>
            </w:r>
            <w:r w:rsidR="004075E2">
              <w:rPr>
                <w:rFonts w:cstheme="minorHAnsi"/>
                <w:color w:val="000000"/>
                <w:sz w:val="24"/>
                <w:szCs w:val="24"/>
              </w:rPr>
              <w:t>ej</w:t>
            </w:r>
            <w:r w:rsidR="009653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377D2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9653E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377D2">
              <w:rPr>
                <w:rFonts w:cstheme="minorHAnsi"/>
                <w:color w:val="000000"/>
                <w:sz w:val="24"/>
                <w:szCs w:val="24"/>
              </w:rPr>
              <w:t>okołogórnicz</w:t>
            </w:r>
            <w:r w:rsidR="004075E2">
              <w:rPr>
                <w:rFonts w:cstheme="minorHAnsi"/>
                <w:color w:val="000000"/>
                <w:sz w:val="24"/>
                <w:szCs w:val="24"/>
              </w:rPr>
              <w:t>ej</w:t>
            </w:r>
            <w:r w:rsidR="00190D1A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190D1A" w:rsidRPr="00190D1A">
              <w:rPr>
                <w:rFonts w:cstheme="minorHAnsi"/>
                <w:color w:val="000000"/>
                <w:sz w:val="24"/>
                <w:szCs w:val="24"/>
              </w:rPr>
              <w:t>a projekt prowadzi do przebranżowienia skutkującego nowym rynkiem docelowym dla produktów / usług będących wynikiem projektu</w:t>
            </w:r>
            <w:r w:rsidR="00927F1A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17493BC8" w14:textId="2C1B5EB3" w:rsidR="00927F1A" w:rsidRPr="006377D2" w:rsidRDefault="00927F1A" w:rsidP="00927F1A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- 0 pkt </w:t>
            </w:r>
            <w:r w:rsidR="00190D1A" w:rsidRPr="00190D1A">
              <w:rPr>
                <w:rFonts w:cstheme="minorHAnsi"/>
                <w:color w:val="000000"/>
                <w:sz w:val="24"/>
                <w:szCs w:val="24"/>
              </w:rPr>
              <w:t>w sytuacji gdy Wnioskodawca nie spełnia powyższego warunku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A0CD236" w14:textId="3DDFFD11" w:rsidR="00950DCA" w:rsidRPr="001B4B8C" w:rsidRDefault="00927F1A" w:rsidP="00190E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B4B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Pr="001B4B8C">
              <w:rPr>
                <w:rFonts w:cstheme="minorHAnsi"/>
                <w:sz w:val="24"/>
                <w:szCs w:val="24"/>
              </w:rPr>
              <w:t xml:space="preserve"> do </w:t>
            </w:r>
            <w:r w:rsidR="00E029F0">
              <w:rPr>
                <w:rFonts w:cstheme="minorHAnsi"/>
                <w:sz w:val="24"/>
                <w:szCs w:val="24"/>
              </w:rPr>
              <w:t>dnia</w:t>
            </w:r>
            <w:r w:rsidRPr="001B4B8C">
              <w:rPr>
                <w:rFonts w:cstheme="minorHAnsi"/>
                <w:sz w:val="24"/>
                <w:szCs w:val="24"/>
              </w:rPr>
              <w:t xml:space="preserve"> podpisania umowy.</w:t>
            </w:r>
            <w:bookmarkEnd w:id="17"/>
          </w:p>
        </w:tc>
        <w:tc>
          <w:tcPr>
            <w:tcW w:w="762" w:type="pct"/>
          </w:tcPr>
          <w:p w14:paraId="28E9080F" w14:textId="3582C1B4" w:rsidR="00950DCA" w:rsidRPr="001B4B8C" w:rsidRDefault="00312F4D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0EE6E1E6" w14:textId="4B5E7DBE" w:rsidR="00950DCA" w:rsidRPr="001B4B8C" w:rsidRDefault="00312F4D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 0-</w:t>
            </w:r>
            <w:r w:rsidR="00C85ED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15" w:type="pct"/>
          </w:tcPr>
          <w:p w14:paraId="4A74DBBE" w14:textId="24BC55DF" w:rsidR="00950DCA" w:rsidRPr="001B4B8C" w:rsidRDefault="00312F4D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F60">
              <w:rPr>
                <w:rFonts w:cstheme="minorHAnsi"/>
                <w:sz w:val="24"/>
                <w:szCs w:val="24"/>
              </w:rPr>
              <w:t>Pierwsze kryterium rozstrzygające</w:t>
            </w:r>
          </w:p>
        </w:tc>
      </w:tr>
      <w:tr w:rsidR="00C85ED1" w:rsidRPr="001B4B8C" w14:paraId="1C347E6B" w14:textId="77777777" w:rsidTr="00C71BBE">
        <w:trPr>
          <w:trHeight w:val="1587"/>
        </w:trPr>
        <w:tc>
          <w:tcPr>
            <w:tcW w:w="223" w:type="pct"/>
          </w:tcPr>
          <w:p w14:paraId="6F539602" w14:textId="77777777" w:rsidR="00C85ED1" w:rsidRPr="001B4B8C" w:rsidRDefault="00C85ED1" w:rsidP="007B79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74AEC66E" w14:textId="3399D798" w:rsidR="00C85ED1" w:rsidRDefault="00B276B6" w:rsidP="007B79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bookmarkStart w:id="18" w:name="_Hlk178150243"/>
            <w:r>
              <w:rPr>
                <w:rFonts w:cstheme="minorHAnsi"/>
                <w:sz w:val="24"/>
                <w:szCs w:val="24"/>
                <w:lang w:eastAsia="pl-PL"/>
              </w:rPr>
              <w:t>Efektywność</w:t>
            </w:r>
            <w:r w:rsidR="00C85ED1" w:rsidRPr="00C85ED1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tworzenia</w:t>
            </w:r>
            <w:r w:rsidR="00C85ED1" w:rsidRPr="00C85ED1">
              <w:rPr>
                <w:rFonts w:cstheme="minorHAnsi"/>
                <w:sz w:val="24"/>
                <w:szCs w:val="24"/>
                <w:lang w:eastAsia="pl-PL"/>
              </w:rPr>
              <w:t xml:space="preserve"> miejsc pracy</w:t>
            </w:r>
            <w:bookmarkEnd w:id="18"/>
          </w:p>
        </w:tc>
        <w:tc>
          <w:tcPr>
            <w:tcW w:w="1332" w:type="pct"/>
          </w:tcPr>
          <w:p w14:paraId="00F2E7BB" w14:textId="4BDE2F03" w:rsidR="00C85ED1" w:rsidRDefault="00B276B6" w:rsidP="00C85ED1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 ramach kryterium ocenie podlega nakład w postaci wartości dofinansowania przypadającej na 1 tworzone miejsce pracy. </w:t>
            </w:r>
            <w:r w:rsidR="00331A84" w:rsidRPr="00331A84">
              <w:rPr>
                <w:rFonts w:cstheme="minorHAnsi"/>
                <w:color w:val="000000"/>
                <w:sz w:val="24"/>
                <w:szCs w:val="24"/>
              </w:rPr>
              <w:t xml:space="preserve">Oceniający przyzna punkty po obliczeniu </w:t>
            </w:r>
            <w:r w:rsidR="00331A84">
              <w:rPr>
                <w:rFonts w:cstheme="minorHAnsi"/>
                <w:color w:val="000000"/>
                <w:sz w:val="24"/>
                <w:szCs w:val="24"/>
              </w:rPr>
              <w:t>działania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331A84">
              <w:rPr>
                <w:rFonts w:cstheme="minorHAnsi"/>
                <w:color w:val="000000"/>
                <w:sz w:val="24"/>
                <w:szCs w:val="24"/>
              </w:rPr>
              <w:br/>
              <w:t>W</w:t>
            </w:r>
            <w:r w:rsidR="00331A84" w:rsidRPr="00331A84">
              <w:rPr>
                <w:rFonts w:cstheme="minorHAnsi"/>
                <w:color w:val="000000"/>
                <w:sz w:val="24"/>
                <w:szCs w:val="24"/>
              </w:rPr>
              <w:t xml:space="preserve">artość dofinansowania/liczba nowych miejsc pracy (w przeliczeniu na </w:t>
            </w:r>
            <w:r>
              <w:rPr>
                <w:rFonts w:cstheme="minorHAnsi"/>
                <w:color w:val="000000"/>
                <w:sz w:val="24"/>
                <w:szCs w:val="24"/>
              </w:rPr>
              <w:t>EPC</w:t>
            </w:r>
            <w:r>
              <w:rPr>
                <w:rStyle w:val="Odwoanieprzypisudolnego"/>
                <w:rFonts w:cstheme="minorHAnsi"/>
                <w:color w:val="000000"/>
                <w:sz w:val="24"/>
                <w:szCs w:val="24"/>
              </w:rPr>
              <w:footnoteReference w:id="10"/>
            </w:r>
            <w:r w:rsidR="00331A84" w:rsidRPr="00331A84">
              <w:rPr>
                <w:rFonts w:cstheme="minorHAnsi"/>
                <w:color w:val="000000"/>
                <w:sz w:val="24"/>
                <w:szCs w:val="24"/>
              </w:rPr>
              <w:t>)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wskazywanych w ramach wskaźnika </w:t>
            </w:r>
            <w:r w:rsidR="00C85ED1" w:rsidRPr="00002EEF">
              <w:rPr>
                <w:i/>
                <w:color w:val="000000"/>
                <w:sz w:val="24"/>
              </w:rPr>
              <w:t>" Miejsca pracy utworzone we wspieranych jednostkach "</w:t>
            </w:r>
            <w:r w:rsidR="00941ED7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C85ED1" w:rsidRPr="00C85ED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71A4252B" w14:textId="187EEF67" w:rsidR="00231130" w:rsidRPr="00C85ED1" w:rsidRDefault="00231130" w:rsidP="00CE4A69">
            <w:pPr>
              <w:spacing w:before="2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>Oceniający może przyznać 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, 1,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2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lub 4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>pkt.</w:t>
            </w:r>
          </w:p>
          <w:p w14:paraId="01B0A89C" w14:textId="77777777" w:rsidR="00C85ED1" w:rsidRPr="00C85ED1" w:rsidRDefault="00C85ED1" w:rsidP="00C85ED1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Sposób przyznawania punktów: </w:t>
            </w:r>
          </w:p>
          <w:p w14:paraId="71411A93" w14:textId="6596F2F7" w:rsidR="00C85ED1" w:rsidRDefault="003553C5" w:rsidP="006519D9">
            <w:pPr>
              <w:spacing w:before="2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Od </w:t>
            </w:r>
            <w:r w:rsidR="00231130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d</w:t>
            </w:r>
            <w:r w:rsidR="003C118E">
              <w:rPr>
                <w:rFonts w:cstheme="minorHAnsi"/>
                <w:color w:val="000000"/>
                <w:sz w:val="24"/>
                <w:szCs w:val="24"/>
              </w:rPr>
              <w:t>o</w:t>
            </w:r>
            <w:r w:rsidR="00C85ED1" w:rsidRPr="00C85ED1">
              <w:rPr>
                <w:rFonts w:cstheme="minorHAnsi"/>
                <w:color w:val="000000"/>
                <w:sz w:val="24"/>
                <w:szCs w:val="24"/>
              </w:rPr>
              <w:t xml:space="preserve"> 1 000 000 zł</w:t>
            </w:r>
            <w:r w:rsidR="00C85ED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C85ED1" w:rsidRPr="00C85ED1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C85ED1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C85ED1" w:rsidRPr="00C85ED1">
              <w:rPr>
                <w:rFonts w:cstheme="minorHAnsi"/>
                <w:color w:val="000000"/>
                <w:sz w:val="24"/>
                <w:szCs w:val="24"/>
              </w:rPr>
              <w:t xml:space="preserve"> pkt., </w:t>
            </w:r>
          </w:p>
          <w:p w14:paraId="63321206" w14:textId="25BE646D" w:rsidR="00C85ED1" w:rsidRPr="00C85ED1" w:rsidRDefault="00C85ED1" w:rsidP="006519D9">
            <w:pPr>
              <w:spacing w:before="2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pow.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 000 000 zł do </w:t>
            </w: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 000 000 zł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>– 2 pkt.,</w:t>
            </w:r>
          </w:p>
          <w:p w14:paraId="69A55DB0" w14:textId="2E96A903" w:rsidR="00C85ED1" w:rsidRPr="00C85ED1" w:rsidRDefault="00C85ED1" w:rsidP="006519D9">
            <w:pPr>
              <w:spacing w:before="2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pow. </w:t>
            </w: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 000 000 zł</w:t>
            </w:r>
            <w:r w:rsidR="00941ED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– 1 pkt., </w:t>
            </w:r>
          </w:p>
          <w:p w14:paraId="08082A31" w14:textId="77777777" w:rsidR="00C85ED1" w:rsidRPr="00C85ED1" w:rsidRDefault="00C85ED1" w:rsidP="006519D9">
            <w:pPr>
              <w:spacing w:before="2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Brak nowych miejsc pracy – 0 pkt. </w:t>
            </w:r>
          </w:p>
          <w:p w14:paraId="6FFF65F7" w14:textId="54FC3FE1" w:rsidR="00C85ED1" w:rsidRPr="006377D2" w:rsidRDefault="00C85ED1" w:rsidP="00C85ED1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 w:val="24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33F7A63F" w14:textId="3566539A" w:rsidR="00C85ED1" w:rsidRDefault="00C85ED1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3EB19FEB" w14:textId="63419388" w:rsidR="00C85ED1" w:rsidRDefault="00C85ED1" w:rsidP="007B79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85ED1">
              <w:rPr>
                <w:rFonts w:cstheme="minorHAnsi"/>
                <w:sz w:val="24"/>
                <w:szCs w:val="24"/>
              </w:rPr>
              <w:t>Punktowe 0-4</w:t>
            </w:r>
          </w:p>
        </w:tc>
        <w:tc>
          <w:tcPr>
            <w:tcW w:w="615" w:type="pct"/>
          </w:tcPr>
          <w:p w14:paraId="3F50DCD4" w14:textId="698BBE36" w:rsidR="00C85ED1" w:rsidRPr="00312F4D" w:rsidRDefault="00C85ED1" w:rsidP="007B7928">
            <w:pPr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Drugie </w:t>
            </w:r>
            <w:r w:rsidRPr="00C85ED1">
              <w:rPr>
                <w:rFonts w:cstheme="minorHAnsi"/>
                <w:sz w:val="24"/>
                <w:szCs w:val="24"/>
              </w:rPr>
              <w:t>kryterium rozstrzygające</w:t>
            </w:r>
          </w:p>
        </w:tc>
      </w:tr>
      <w:tr w:rsidR="00C71BBE" w:rsidRPr="001B4B8C" w14:paraId="0545E409" w14:textId="77777777" w:rsidTr="00C71BBE">
        <w:trPr>
          <w:trHeight w:val="1587"/>
        </w:trPr>
        <w:tc>
          <w:tcPr>
            <w:tcW w:w="223" w:type="pct"/>
          </w:tcPr>
          <w:p w14:paraId="7AE8DCE7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526F7956" w14:textId="5979353C" w:rsidR="00C71BBE" w:rsidRPr="00C85ED1" w:rsidRDefault="00B276B6" w:rsidP="00C71BBE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Efektywność</w:t>
            </w:r>
            <w:r w:rsidR="00C71BBE" w:rsidRPr="00C85ED1">
              <w:rPr>
                <w:rFonts w:cstheme="minorHAnsi"/>
                <w:sz w:val="24"/>
                <w:szCs w:val="24"/>
                <w:lang w:eastAsia="pl-PL"/>
              </w:rPr>
              <w:t xml:space="preserve"> u</w:t>
            </w:r>
            <w:r w:rsidR="00C71BBE">
              <w:rPr>
                <w:rFonts w:cstheme="minorHAnsi"/>
                <w:sz w:val="24"/>
                <w:szCs w:val="24"/>
                <w:lang w:eastAsia="pl-PL"/>
              </w:rPr>
              <w:t>trzyman</w:t>
            </w:r>
            <w:r>
              <w:rPr>
                <w:rFonts w:cstheme="minorHAnsi"/>
                <w:sz w:val="24"/>
                <w:szCs w:val="24"/>
                <w:lang w:eastAsia="pl-PL"/>
              </w:rPr>
              <w:t>ia</w:t>
            </w:r>
            <w:r w:rsidR="00C71BBE" w:rsidRPr="00C85ED1">
              <w:rPr>
                <w:rFonts w:cstheme="minorHAnsi"/>
                <w:sz w:val="24"/>
                <w:szCs w:val="24"/>
                <w:lang w:eastAsia="pl-PL"/>
              </w:rPr>
              <w:t xml:space="preserve"> miejsc pracy</w:t>
            </w:r>
          </w:p>
        </w:tc>
        <w:tc>
          <w:tcPr>
            <w:tcW w:w="1332" w:type="pct"/>
          </w:tcPr>
          <w:p w14:paraId="25859177" w14:textId="169F021F" w:rsidR="00C71BBE" w:rsidRDefault="00B276B6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 ramach kryterium ocenie podlega nakład w postaci wartości dofinansowania przypadającej na 1 utrzymane miejsce pracy. </w:t>
            </w:r>
            <w:r w:rsidR="00331A84" w:rsidRPr="00331A84">
              <w:rPr>
                <w:rFonts w:cstheme="minorHAnsi"/>
                <w:color w:val="000000"/>
                <w:sz w:val="24"/>
                <w:szCs w:val="24"/>
              </w:rPr>
              <w:t xml:space="preserve">Oceniający przyzna punkty po obliczeniu </w:t>
            </w:r>
            <w:r w:rsidR="00331A84">
              <w:rPr>
                <w:rFonts w:cstheme="minorHAnsi"/>
                <w:color w:val="000000"/>
                <w:sz w:val="24"/>
                <w:szCs w:val="24"/>
              </w:rPr>
              <w:t>działania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331A84">
              <w:rPr>
                <w:rFonts w:cstheme="minorHAnsi"/>
                <w:color w:val="000000"/>
                <w:sz w:val="24"/>
                <w:szCs w:val="24"/>
              </w:rPr>
              <w:br/>
              <w:t>W</w:t>
            </w:r>
            <w:r w:rsidR="00331A84" w:rsidRPr="00331A84">
              <w:rPr>
                <w:rFonts w:cstheme="minorHAnsi"/>
                <w:color w:val="000000"/>
                <w:sz w:val="24"/>
                <w:szCs w:val="24"/>
              </w:rPr>
              <w:t xml:space="preserve">artość dofinansowania/liczba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utrzymanych</w:t>
            </w:r>
            <w:r w:rsidR="00331A84" w:rsidRPr="00331A84">
              <w:rPr>
                <w:rFonts w:cstheme="minorHAnsi"/>
                <w:color w:val="000000"/>
                <w:sz w:val="24"/>
                <w:szCs w:val="24"/>
              </w:rPr>
              <w:t xml:space="preserve"> miejsc pracy (w przeliczeniu na </w:t>
            </w:r>
            <w:r w:rsidR="00AC47DE">
              <w:rPr>
                <w:rFonts w:cstheme="minorHAnsi"/>
                <w:color w:val="000000"/>
                <w:sz w:val="24"/>
                <w:szCs w:val="24"/>
              </w:rPr>
              <w:t>EPC</w:t>
            </w:r>
            <w:r>
              <w:rPr>
                <w:rStyle w:val="Odwoanieprzypisudolnego"/>
                <w:rFonts w:cstheme="minorHAnsi"/>
                <w:color w:val="000000"/>
                <w:sz w:val="24"/>
                <w:szCs w:val="24"/>
              </w:rPr>
              <w:footnoteReference w:id="11"/>
            </w:r>
            <w:r w:rsidR="00331A84" w:rsidRPr="00331A84">
              <w:rPr>
                <w:rFonts w:cstheme="minorHAnsi"/>
                <w:color w:val="000000"/>
                <w:sz w:val="24"/>
                <w:szCs w:val="24"/>
              </w:rPr>
              <w:t>)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wskazanych we wskaźniku </w:t>
            </w:r>
            <w:r w:rsidR="00C71BBE" w:rsidRPr="00002EE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"</w:t>
            </w:r>
            <w:r w:rsidR="00C71BBE" w:rsidRPr="00002EEF">
              <w:rPr>
                <w:i/>
                <w:color w:val="000000"/>
                <w:sz w:val="24"/>
              </w:rPr>
              <w:t>Liczba utrzymanych miejsc pracy "</w:t>
            </w:r>
            <w:r w:rsidR="00C71BBE" w:rsidRPr="00C85ED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0C9D8D01" w14:textId="7625108F" w:rsidR="00231130" w:rsidRPr="00C85ED1" w:rsidRDefault="00231130" w:rsidP="00A60416">
            <w:pPr>
              <w:spacing w:before="2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>Oceniający może przyznać 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, 1,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2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lub 4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>pkt.</w:t>
            </w:r>
          </w:p>
          <w:p w14:paraId="102A3BB4" w14:textId="77777777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Sposób przyznawania punktów: </w:t>
            </w:r>
          </w:p>
          <w:p w14:paraId="3F412814" w14:textId="58DC69C7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Od </w:t>
            </w:r>
            <w:r w:rsidR="00231130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3553C5" w:rsidRPr="00C85ED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>do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1 000 000 zł – 4 pkt., </w:t>
            </w:r>
          </w:p>
          <w:p w14:paraId="41AB703E" w14:textId="1AD2DEC6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>pow. 1 000 000 zł do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>2 000 000 zł – 2 pkt.,</w:t>
            </w:r>
          </w:p>
          <w:p w14:paraId="68FDC05B" w14:textId="5DDBA0CB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pow. 2 000 000 zł– 1 pkt., </w:t>
            </w:r>
          </w:p>
          <w:p w14:paraId="69C947FC" w14:textId="33086D6B" w:rsidR="00C71BBE" w:rsidRPr="00C85ED1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Brak </w:t>
            </w:r>
            <w:r>
              <w:rPr>
                <w:rFonts w:cstheme="minorHAnsi"/>
                <w:color w:val="000000"/>
                <w:sz w:val="24"/>
                <w:szCs w:val="24"/>
              </w:rPr>
              <w:t>utrzymanych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 miejsc pracy – 0 pkt. </w:t>
            </w:r>
          </w:p>
          <w:p w14:paraId="198EB5FB" w14:textId="6C2B783F" w:rsidR="00C71BBE" w:rsidRPr="00C85ED1" w:rsidRDefault="00C71BBE" w:rsidP="00E7243F">
            <w:p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 w:val="24"/>
                <w:szCs w:val="24"/>
              </w:rPr>
              <w:t>dnia złożenia wniosku o dofinansowanie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12E81A94" w14:textId="0E4C71A8" w:rsid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6D5062AD" w14:textId="25B100C4" w:rsidR="00C71BBE" w:rsidRPr="00C85ED1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85ED1">
              <w:rPr>
                <w:rFonts w:cstheme="minorHAnsi"/>
                <w:sz w:val="24"/>
                <w:szCs w:val="24"/>
              </w:rPr>
              <w:t>Punktowe 0-4</w:t>
            </w:r>
          </w:p>
        </w:tc>
        <w:tc>
          <w:tcPr>
            <w:tcW w:w="615" w:type="pct"/>
          </w:tcPr>
          <w:p w14:paraId="3FE6688E" w14:textId="05C78A95" w:rsid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Trzecie </w:t>
            </w:r>
            <w:r w:rsidRPr="00C85ED1">
              <w:rPr>
                <w:rFonts w:cstheme="minorHAnsi"/>
                <w:sz w:val="24"/>
                <w:szCs w:val="24"/>
              </w:rPr>
              <w:t>kryterium rozstrzygające</w:t>
            </w:r>
          </w:p>
        </w:tc>
      </w:tr>
      <w:tr w:rsidR="00C71BBE" w:rsidRPr="001B4B8C" w14:paraId="30442E99" w14:textId="77777777" w:rsidTr="00C71BBE">
        <w:trPr>
          <w:trHeight w:val="1531"/>
        </w:trPr>
        <w:tc>
          <w:tcPr>
            <w:tcW w:w="223" w:type="pct"/>
          </w:tcPr>
          <w:p w14:paraId="657F8379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67E397D0" w14:textId="36A61DB8" w:rsidR="00C71BBE" w:rsidRPr="001B4B8C" w:rsidRDefault="00C71BBE" w:rsidP="00C71BBE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bookmarkStart w:id="19" w:name="_Hlk170462573"/>
            <w:r>
              <w:rPr>
                <w:rFonts w:cstheme="minorHAnsi"/>
                <w:sz w:val="24"/>
                <w:szCs w:val="24"/>
                <w:lang w:eastAsia="pl-PL"/>
              </w:rPr>
              <w:t>Zwiększenie poziomu cyfryzacji</w:t>
            </w:r>
            <w:bookmarkEnd w:id="19"/>
          </w:p>
        </w:tc>
        <w:tc>
          <w:tcPr>
            <w:tcW w:w="1332" w:type="pct"/>
          </w:tcPr>
          <w:p w14:paraId="50E83318" w14:textId="77777777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Kryterium stanowi katalog zamknięty, w ramach którego ocenie podlegają następujące aspekty: </w:t>
            </w:r>
          </w:p>
          <w:p w14:paraId="60D3C212" w14:textId="4DB48308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- wykorzystanie sztucznej inteligencji (AI) do zarządzania procesami biznesowymi, analizy danych pozwalających na racjonalizację procesu podejmowania decyzji biznesowych, zwiększenie </w:t>
            </w:r>
            <w:r w:rsidRPr="0048372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wydajności pracy w przedsiębiorstwie w wyniku cyfryzacji tych procesów – 0 lub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 pkt.</w:t>
            </w:r>
            <w:r w:rsidR="009F7AB0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59F7FE0C" w14:textId="3628F0F9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- zastosowanie w projekcie dziedzinowych platform cyfrowych, w tym, dedykowanych klientom platform usług on-line oraz integracji istniejących systemów dziedzinowych, np. w obszarze łańcucha dostaw lub świadczonych usług – 0 lub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 pkt, </w:t>
            </w:r>
          </w:p>
          <w:p w14:paraId="58137487" w14:textId="422DC1B9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- wykorzystanie technologii Big Data do zarządzania przedsiębiorstwem (identyfikowanie nieefektywności i wąskich gardeł produkcyjnych, optymalizacja produkcji i maksymalizacja jej jakości, </w:t>
            </w:r>
            <w:r w:rsidRPr="0048372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oszczędność energii i poprawa serwisu oraz diagnostyka urządzeń) – 0 lub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 pkt, </w:t>
            </w:r>
          </w:p>
          <w:p w14:paraId="7D6A35E2" w14:textId="3B0F4EA1" w:rsidR="00C71BBE" w:rsidRPr="0048372F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- wdrażanie inteligentnych linii produkcyjnych mających na celu m.in. zmniejszenie przestojów w produkcji, wzrost jakości wytwarzanego produktu, reagowania na potrzeby rynku poprzez automatyczne sterowanie procesami produkcyjnymi. – 0 lub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 pkt, </w:t>
            </w:r>
          </w:p>
          <w:p w14:paraId="6EA20CF2" w14:textId="7948A613" w:rsidR="00C71BBE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Oceniający może przyznać 0 lub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 pkt.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każdy z wymienionych aspektów.</w:t>
            </w:r>
          </w:p>
          <w:p w14:paraId="6067D2BE" w14:textId="38E08CC3" w:rsidR="007538A2" w:rsidRPr="0048372F" w:rsidRDefault="007538A2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C85ED1">
              <w:rPr>
                <w:rFonts w:cstheme="minorHAnsi"/>
                <w:color w:val="000000"/>
                <w:sz w:val="24"/>
                <w:szCs w:val="24"/>
              </w:rPr>
              <w:lastRenderedPageBreak/>
              <w:t>Oceniający może przyznać 0,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1,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 2</w:t>
            </w:r>
            <w:r>
              <w:rPr>
                <w:rFonts w:cstheme="minorHAnsi"/>
                <w:color w:val="000000"/>
                <w:sz w:val="24"/>
                <w:szCs w:val="24"/>
              </w:rPr>
              <w:t>, 3</w:t>
            </w:r>
            <w:r w:rsidRPr="00C85ED1">
              <w:rPr>
                <w:rFonts w:cstheme="minorHAnsi"/>
                <w:color w:val="000000"/>
                <w:sz w:val="24"/>
                <w:szCs w:val="24"/>
              </w:rPr>
              <w:t xml:space="preserve"> lub 4 pkt.</w:t>
            </w:r>
          </w:p>
          <w:p w14:paraId="2144051E" w14:textId="35EDA247" w:rsidR="00C71BBE" w:rsidRPr="001B4B8C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8372F">
              <w:rPr>
                <w:rFonts w:cstheme="minorHAnsi"/>
                <w:color w:val="000000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 w:val="24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48372F">
              <w:rPr>
                <w:rFonts w:cstheme="minorHAnsi"/>
                <w:color w:val="000000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498521B8" w14:textId="05B7EA15" w:rsid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136B772C" w14:textId="07B24E3C" w:rsid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 0-4</w:t>
            </w:r>
          </w:p>
        </w:tc>
        <w:tc>
          <w:tcPr>
            <w:tcW w:w="615" w:type="pct"/>
          </w:tcPr>
          <w:p w14:paraId="1CC798F8" w14:textId="62CC7489" w:rsidR="00C71BBE" w:rsidRPr="00312F4D" w:rsidRDefault="00C71BBE" w:rsidP="00C71BBE">
            <w:pPr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25FB55E4" w14:textId="77777777" w:rsidTr="00C71BBE">
        <w:trPr>
          <w:trHeight w:val="1814"/>
        </w:trPr>
        <w:tc>
          <w:tcPr>
            <w:tcW w:w="223" w:type="pct"/>
          </w:tcPr>
          <w:p w14:paraId="1C941B02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  <w:bookmarkStart w:id="20" w:name="_Hlk170462530"/>
          </w:p>
        </w:tc>
        <w:tc>
          <w:tcPr>
            <w:tcW w:w="1410" w:type="pct"/>
          </w:tcPr>
          <w:p w14:paraId="78DCEB99" w14:textId="2113AA57" w:rsidR="00C71BBE" w:rsidRPr="001B4B8C" w:rsidRDefault="00C71BBE" w:rsidP="00C71BBE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Zastosowanie</w:t>
            </w:r>
            <w:r w:rsidR="009F7AB0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/</w:t>
            </w:r>
            <w:r w:rsidR="009F7AB0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wdrożenie GOZ</w:t>
            </w:r>
          </w:p>
        </w:tc>
        <w:tc>
          <w:tcPr>
            <w:tcW w:w="1332" w:type="pct"/>
          </w:tcPr>
          <w:p w14:paraId="39947786" w14:textId="26B8FF7D" w:rsidR="00C71BBE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7538A2">
              <w:rPr>
                <w:rFonts w:cstheme="minorHAnsi"/>
                <w:color w:val="000000"/>
                <w:sz w:val="24"/>
                <w:szCs w:val="24"/>
              </w:rPr>
              <w:t>W kryterium tym premiowane jest wdrożenie GOZ (Gospodarka Obiegu Zamkniętego)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t>w projekcie: projektowanie zrównoważonych produktów, zapobieganie powstawaniu odpadów i stosowanie obiegu zamkniętego w procesach produkcyjnych.</w:t>
            </w:r>
          </w:p>
          <w:p w14:paraId="053BAD41" w14:textId="1E080E57" w:rsidR="00A60416" w:rsidRPr="00A60416" w:rsidRDefault="00A60416" w:rsidP="00A6041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C71BBE">
              <w:rPr>
                <w:rFonts w:cstheme="minorHAnsi"/>
                <w:sz w:val="24"/>
                <w:szCs w:val="24"/>
              </w:rPr>
              <w:t xml:space="preserve">Oceniający może przyznać </w:t>
            </w:r>
            <w:r>
              <w:rPr>
                <w:rFonts w:cstheme="minorHAnsi"/>
                <w:sz w:val="24"/>
                <w:szCs w:val="24"/>
              </w:rPr>
              <w:t xml:space="preserve">od </w:t>
            </w:r>
            <w:r w:rsidRPr="00C71BBE">
              <w:rPr>
                <w:rFonts w:cstheme="minorHAnsi"/>
                <w:sz w:val="24"/>
                <w:szCs w:val="24"/>
              </w:rPr>
              <w:t xml:space="preserve">0 </w:t>
            </w:r>
            <w:r w:rsidR="00853411">
              <w:rPr>
                <w:rFonts w:cstheme="minorHAnsi"/>
                <w:sz w:val="24"/>
                <w:szCs w:val="24"/>
              </w:rPr>
              <w:t>do</w:t>
            </w:r>
            <w:r w:rsidR="00853411" w:rsidRPr="00C71BB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C71BBE">
              <w:rPr>
                <w:rFonts w:cstheme="minorHAnsi"/>
                <w:sz w:val="24"/>
                <w:szCs w:val="24"/>
              </w:rPr>
              <w:t xml:space="preserve"> pkt.</w:t>
            </w:r>
          </w:p>
          <w:p w14:paraId="0FBA2986" w14:textId="77777777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7538A2">
              <w:rPr>
                <w:rFonts w:cstheme="minorHAnsi"/>
                <w:color w:val="000000"/>
                <w:sz w:val="24"/>
                <w:szCs w:val="24"/>
              </w:rPr>
              <w:t>Oceniający przyzna:</w:t>
            </w:r>
          </w:p>
          <w:p w14:paraId="73D7A4FC" w14:textId="2428C249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7538A2">
              <w:rPr>
                <w:rFonts w:cstheme="minorHAnsi"/>
                <w:color w:val="000000"/>
                <w:sz w:val="24"/>
                <w:szCs w:val="24"/>
              </w:rPr>
              <w:lastRenderedPageBreak/>
              <w:t>- 4 pkt – w sytuacji</w:t>
            </w:r>
            <w:r w:rsidR="000918FC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t xml:space="preserve"> gdy cały proces technologiczny związany z produkcją</w:t>
            </w:r>
            <w:r w:rsidR="009F7AB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9F7AB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t>świadczeniem usług zostanie oparty o GOZ</w:t>
            </w:r>
            <w:r w:rsidR="009F7AB0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32E1574D" w14:textId="2BBD9E9D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7538A2">
              <w:rPr>
                <w:rFonts w:cstheme="minorHAnsi"/>
                <w:color w:val="000000"/>
                <w:sz w:val="24"/>
                <w:szCs w:val="24"/>
              </w:rPr>
              <w:t>- 2 pkt – w sytuacji</w:t>
            </w:r>
            <w:r w:rsidR="000918FC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t xml:space="preserve"> gdy uwzględnione zostaną rozwiązana GOZ ale nie dotyczą one całego procesu technologicznego</w:t>
            </w:r>
            <w:r w:rsidR="009F7AB0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09DEF347" w14:textId="0D4A63F1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7538A2">
              <w:rPr>
                <w:rFonts w:cstheme="minorHAnsi"/>
                <w:color w:val="000000"/>
                <w:sz w:val="24"/>
                <w:szCs w:val="24"/>
              </w:rPr>
              <w:t>- 1 pkt – w sytuacji</w:t>
            </w:r>
            <w:r w:rsidR="000918FC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t xml:space="preserve"> gdy rozwiązania w zakresie GOZ dotyczą kluczowych europejskich łańcuchów wartości takich jak: elektronika, ICT, baterie</w:t>
            </w:r>
            <w:r w:rsidR="009F7AB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9F7AB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t xml:space="preserve">akumulatory, pojazdy, opakowania, tworzywa sztuczne, wyroby włókiennicze, budownictwo 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lastRenderedPageBreak/>
              <w:t>i budynki, woda i składniki odżywcze</w:t>
            </w:r>
            <w:r w:rsidR="009F7AB0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920C91">
              <w:rPr>
                <w:rFonts w:cstheme="minorHAnsi"/>
                <w:color w:val="000000"/>
                <w:sz w:val="24"/>
                <w:szCs w:val="24"/>
              </w:rPr>
              <w:t xml:space="preserve"> surowce krytyczne w tym metale ziem rzadkich</w:t>
            </w:r>
          </w:p>
          <w:p w14:paraId="49279726" w14:textId="6DC6D535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7538A2">
              <w:rPr>
                <w:rFonts w:cstheme="minorHAnsi"/>
                <w:color w:val="000000"/>
                <w:sz w:val="24"/>
                <w:szCs w:val="24"/>
              </w:rPr>
              <w:t>- 1 pkt w sytuacji gdy realizacja projektu uwzględni co najmniej 4 z 6 zasad koncepcji 6R: odmów (</w:t>
            </w:r>
            <w:proofErr w:type="spellStart"/>
            <w:r w:rsidRPr="007538A2">
              <w:rPr>
                <w:rFonts w:cstheme="minorHAnsi"/>
                <w:color w:val="000000"/>
                <w:sz w:val="24"/>
                <w:szCs w:val="24"/>
              </w:rPr>
              <w:t>refuse</w:t>
            </w:r>
            <w:proofErr w:type="spellEnd"/>
            <w:r w:rsidRPr="007538A2">
              <w:rPr>
                <w:rFonts w:cstheme="minorHAnsi"/>
                <w:color w:val="000000"/>
                <w:sz w:val="24"/>
                <w:szCs w:val="24"/>
              </w:rPr>
              <w:t>), ogranicz (</w:t>
            </w:r>
            <w:proofErr w:type="spellStart"/>
            <w:r w:rsidRPr="007538A2">
              <w:rPr>
                <w:rFonts w:cstheme="minorHAnsi"/>
                <w:color w:val="000000"/>
                <w:sz w:val="24"/>
                <w:szCs w:val="24"/>
              </w:rPr>
              <w:t>reduce</w:t>
            </w:r>
            <w:proofErr w:type="spellEnd"/>
            <w:r w:rsidRPr="007538A2">
              <w:rPr>
                <w:rFonts w:cstheme="minorHAnsi"/>
                <w:color w:val="000000"/>
                <w:sz w:val="24"/>
                <w:szCs w:val="24"/>
              </w:rPr>
              <w:t>), używaj ponownie (</w:t>
            </w:r>
            <w:proofErr w:type="spellStart"/>
            <w:r w:rsidRPr="007538A2">
              <w:rPr>
                <w:rFonts w:cstheme="minorHAnsi"/>
                <w:color w:val="000000"/>
                <w:sz w:val="24"/>
                <w:szCs w:val="24"/>
              </w:rPr>
              <w:t>reuse</w:t>
            </w:r>
            <w:proofErr w:type="spellEnd"/>
            <w:r w:rsidRPr="007538A2">
              <w:rPr>
                <w:rFonts w:cstheme="minorHAnsi"/>
                <w:color w:val="000000"/>
                <w:sz w:val="24"/>
                <w:szCs w:val="24"/>
              </w:rPr>
              <w:t>), naprawiaj (</w:t>
            </w:r>
            <w:proofErr w:type="spellStart"/>
            <w:r w:rsidRPr="007538A2">
              <w:rPr>
                <w:rFonts w:cstheme="minorHAnsi"/>
                <w:color w:val="000000"/>
                <w:sz w:val="24"/>
                <w:szCs w:val="24"/>
              </w:rPr>
              <w:t>recorver</w:t>
            </w:r>
            <w:proofErr w:type="spellEnd"/>
            <w:r w:rsidRPr="007538A2">
              <w:rPr>
                <w:rFonts w:cstheme="minorHAnsi"/>
                <w:color w:val="000000"/>
                <w:sz w:val="24"/>
                <w:szCs w:val="24"/>
              </w:rPr>
              <w:t>), oddaj do recyklingu (</w:t>
            </w:r>
            <w:proofErr w:type="spellStart"/>
            <w:r w:rsidRPr="007538A2">
              <w:rPr>
                <w:rFonts w:cstheme="minorHAnsi"/>
                <w:color w:val="000000"/>
                <w:sz w:val="24"/>
                <w:szCs w:val="24"/>
              </w:rPr>
              <w:t>recycle</w:t>
            </w:r>
            <w:proofErr w:type="spellEnd"/>
            <w:r w:rsidRPr="007538A2">
              <w:rPr>
                <w:rFonts w:cstheme="minorHAnsi"/>
                <w:color w:val="000000"/>
                <w:sz w:val="24"/>
                <w:szCs w:val="24"/>
              </w:rPr>
              <w:t>), zastanów się co możesz zrobić lepiej (</w:t>
            </w:r>
            <w:proofErr w:type="spellStart"/>
            <w:r w:rsidRPr="007538A2">
              <w:rPr>
                <w:rFonts w:cstheme="minorHAnsi"/>
                <w:color w:val="000000"/>
                <w:sz w:val="24"/>
                <w:szCs w:val="24"/>
              </w:rPr>
              <w:t>rethink</w:t>
            </w:r>
            <w:proofErr w:type="spellEnd"/>
            <w:r w:rsidRPr="007538A2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8C217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4E473E8C" w14:textId="380CB1C0" w:rsidR="00C71BBE" w:rsidRPr="007538A2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7538A2">
              <w:rPr>
                <w:rFonts w:cstheme="minorHAnsi"/>
                <w:color w:val="000000"/>
                <w:sz w:val="24"/>
                <w:szCs w:val="24"/>
              </w:rPr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 w:val="24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538A2">
              <w:rPr>
                <w:rFonts w:cstheme="minorHAnsi"/>
                <w:color w:val="000000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1E376557" w14:textId="54A46CB6" w:rsid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4E378456" w14:textId="3BABA5FD" w:rsid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 0-6</w:t>
            </w:r>
          </w:p>
        </w:tc>
        <w:tc>
          <w:tcPr>
            <w:tcW w:w="615" w:type="pct"/>
          </w:tcPr>
          <w:p w14:paraId="42DCA6E4" w14:textId="4FF82B03" w:rsidR="00C71BBE" w:rsidRPr="00312F4D" w:rsidRDefault="00C71BBE" w:rsidP="00C71BBE">
            <w:pPr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bookmarkEnd w:id="20"/>
      <w:tr w:rsidR="00C71BBE" w:rsidRPr="001B4B8C" w14:paraId="3753114F" w14:textId="77777777" w:rsidTr="00C71BBE">
        <w:trPr>
          <w:trHeight w:val="1474"/>
        </w:trPr>
        <w:tc>
          <w:tcPr>
            <w:tcW w:w="223" w:type="pct"/>
          </w:tcPr>
          <w:p w14:paraId="1DA3D5FE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31553922" w14:textId="13C042B1" w:rsidR="00C71BBE" w:rsidRPr="001B4B8C" w:rsidRDefault="001B7812" w:rsidP="00C71BBE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bookmarkStart w:id="21" w:name="_Hlk170462542"/>
            <w:r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Pr="001B7812">
              <w:rPr>
                <w:rFonts w:cstheme="minorHAnsi"/>
                <w:sz w:val="24"/>
                <w:szCs w:val="24"/>
                <w:lang w:eastAsia="pl-PL"/>
              </w:rPr>
              <w:t>astosowanie odnawialnych źródeł energii</w:t>
            </w:r>
            <w:bookmarkEnd w:id="21"/>
            <w:r w:rsidR="00A60416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pct"/>
          </w:tcPr>
          <w:p w14:paraId="2F5B2D99" w14:textId="7447FD82" w:rsidR="00C71BBE" w:rsidRPr="003D78FA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3D78FA">
              <w:rPr>
                <w:rFonts w:cstheme="minorHAnsi"/>
                <w:color w:val="000000"/>
                <w:sz w:val="24"/>
                <w:szCs w:val="24"/>
              </w:rPr>
              <w:t>Weryfikacji podlega, czy projekt zakłada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B7812">
              <w:rPr>
                <w:rFonts w:cstheme="minorHAnsi"/>
                <w:color w:val="000000"/>
                <w:sz w:val="24"/>
                <w:szCs w:val="24"/>
              </w:rPr>
              <w:t xml:space="preserve">zastosowanie odnawialnych źródeł energii umożliwiających </w:t>
            </w:r>
            <w:r w:rsidRPr="003D78FA">
              <w:rPr>
                <w:rFonts w:cstheme="minorHAnsi"/>
                <w:color w:val="000000"/>
                <w:sz w:val="24"/>
                <w:szCs w:val="24"/>
              </w:rPr>
              <w:t xml:space="preserve">racjonalne </w:t>
            </w:r>
            <w:r w:rsidRPr="003D78FA">
              <w:rPr>
                <w:rFonts w:cstheme="minorHAnsi"/>
                <w:color w:val="000000"/>
                <w:sz w:val="24"/>
                <w:szCs w:val="24"/>
              </w:rPr>
              <w:lastRenderedPageBreak/>
              <w:t>wykorzystanie istniejących zasobów energetycznych.</w:t>
            </w:r>
          </w:p>
          <w:p w14:paraId="57F1200C" w14:textId="77777777" w:rsidR="00C71BBE" w:rsidRPr="003D78FA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3D78FA">
              <w:rPr>
                <w:rFonts w:cstheme="minorHAnsi"/>
                <w:color w:val="000000"/>
                <w:sz w:val="24"/>
                <w:szCs w:val="24"/>
              </w:rPr>
              <w:t>Oceniający przyzna:</w:t>
            </w:r>
          </w:p>
          <w:p w14:paraId="5867418D" w14:textId="7EB113BD" w:rsidR="00C71BBE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3D78FA">
              <w:rPr>
                <w:rFonts w:cstheme="minorHAnsi"/>
                <w:color w:val="000000"/>
                <w:sz w:val="24"/>
                <w:szCs w:val="24"/>
              </w:rPr>
              <w:t xml:space="preserve">- 2 pkt – w sytuacji gdy projekt zakłada </w:t>
            </w:r>
            <w:r w:rsidR="001B7812" w:rsidRPr="001B7812">
              <w:rPr>
                <w:rFonts w:cstheme="minorHAnsi"/>
                <w:color w:val="000000"/>
                <w:sz w:val="24"/>
                <w:szCs w:val="24"/>
              </w:rPr>
              <w:t>zastosowanie odnawialnych źródeł energii</w:t>
            </w:r>
            <w:r w:rsidR="00EA0F6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B7812">
              <w:rPr>
                <w:rFonts w:cstheme="minorHAnsi"/>
                <w:color w:val="000000"/>
                <w:sz w:val="24"/>
                <w:szCs w:val="24"/>
              </w:rPr>
              <w:t xml:space="preserve">umożliwiających </w:t>
            </w:r>
            <w:r w:rsidRPr="003D78FA">
              <w:rPr>
                <w:rFonts w:cstheme="minorHAnsi"/>
                <w:color w:val="000000"/>
                <w:sz w:val="24"/>
                <w:szCs w:val="24"/>
              </w:rPr>
              <w:t>racjonalne wykorzystanie istniejących zasobów energetycznych</w:t>
            </w:r>
            <w:r w:rsidR="009F7AB0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3D78F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747F3F81" w14:textId="661DCA99" w:rsidR="00C71BBE" w:rsidRPr="003D78FA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201E96">
              <w:rPr>
                <w:rFonts w:cstheme="minorHAnsi"/>
                <w:color w:val="000000"/>
                <w:sz w:val="24"/>
                <w:szCs w:val="24"/>
              </w:rPr>
              <w:t>Oceniający może przyznać 0 lub 2 pkt.</w:t>
            </w:r>
          </w:p>
          <w:p w14:paraId="2D7D883F" w14:textId="399C9C6A" w:rsidR="00C71BBE" w:rsidRPr="001B4B8C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3D78FA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Kryterium obowiązuje od </w:t>
            </w:r>
            <w:r w:rsidR="00E029F0" w:rsidRPr="00E029F0">
              <w:rPr>
                <w:rFonts w:cstheme="minorHAnsi"/>
                <w:color w:val="000000"/>
                <w:sz w:val="24"/>
                <w:szCs w:val="24"/>
              </w:rPr>
              <w:t>dnia złożenia wniosku o dofinansowanie</w:t>
            </w:r>
            <w:r w:rsidR="00E029F0" w:rsidRPr="00E029F0" w:rsidDel="00E029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D78FA">
              <w:rPr>
                <w:rFonts w:cstheme="minorHAnsi"/>
                <w:color w:val="000000"/>
                <w:sz w:val="24"/>
                <w:szCs w:val="24"/>
              </w:rPr>
              <w:t>przez cały okres realizacji projektu.</w:t>
            </w:r>
          </w:p>
        </w:tc>
        <w:tc>
          <w:tcPr>
            <w:tcW w:w="762" w:type="pct"/>
          </w:tcPr>
          <w:p w14:paraId="43E0A9E2" w14:textId="0DC171A8" w:rsid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1CE22A81" w14:textId="1E5A4174" w:rsid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 0-2</w:t>
            </w:r>
          </w:p>
        </w:tc>
        <w:tc>
          <w:tcPr>
            <w:tcW w:w="615" w:type="pct"/>
          </w:tcPr>
          <w:p w14:paraId="2B8563D1" w14:textId="36CF0AFE" w:rsidR="00C71BBE" w:rsidRPr="00312F4D" w:rsidRDefault="00C71BBE" w:rsidP="00C71BBE">
            <w:pPr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  <w:r w:rsidRPr="007538A2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71029D" w:rsidRPr="001B4B8C" w14:paraId="48E9E0F9" w14:textId="77777777" w:rsidTr="00C71BBE">
        <w:trPr>
          <w:trHeight w:val="1474"/>
        </w:trPr>
        <w:tc>
          <w:tcPr>
            <w:tcW w:w="223" w:type="pct"/>
          </w:tcPr>
          <w:p w14:paraId="12FBE4DD" w14:textId="77777777" w:rsidR="0071029D" w:rsidRPr="001B4B8C" w:rsidRDefault="0071029D" w:rsidP="00C71BBE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6487B305" w14:textId="0F0BF88A" w:rsidR="0071029D" w:rsidRDefault="0071029D" w:rsidP="00C71BBE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71029D">
              <w:rPr>
                <w:rFonts w:cstheme="minorHAnsi"/>
                <w:sz w:val="24"/>
                <w:szCs w:val="24"/>
                <w:lang w:eastAsia="pl-PL"/>
              </w:rPr>
              <w:t>Inwestycje w rozwiązania proekologiczne</w:t>
            </w:r>
          </w:p>
        </w:tc>
        <w:tc>
          <w:tcPr>
            <w:tcW w:w="1332" w:type="pct"/>
          </w:tcPr>
          <w:p w14:paraId="7BED717C" w14:textId="6A4F294D" w:rsidR="0071029D" w:rsidRDefault="0071029D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71029D">
              <w:rPr>
                <w:rFonts w:cstheme="minorHAnsi"/>
                <w:color w:val="000000"/>
                <w:sz w:val="24"/>
                <w:szCs w:val="24"/>
              </w:rPr>
              <w:t xml:space="preserve">W kryterium tym premiowane są inwestycje w rozwiązania proekologiczne, w szczególności: gospodarowanie odpadami w tym kompostowanie, gospodarowanie zasobami wodnymi lub inne rozwiązania </w:t>
            </w:r>
            <w:proofErr w:type="spellStart"/>
            <w:r w:rsidRPr="0071029D">
              <w:rPr>
                <w:rFonts w:cstheme="minorHAnsi"/>
                <w:color w:val="000000"/>
                <w:sz w:val="24"/>
                <w:szCs w:val="24"/>
              </w:rPr>
              <w:t>ekoinnowacyjne</w:t>
            </w:r>
            <w:proofErr w:type="spellEnd"/>
            <w:r w:rsidRPr="0071029D">
              <w:rPr>
                <w:rFonts w:cstheme="minorHAnsi"/>
                <w:color w:val="000000"/>
                <w:sz w:val="24"/>
                <w:szCs w:val="24"/>
              </w:rPr>
              <w:t xml:space="preserve"> wykraczające poza aktualne wymagania prawne w zakresie ochrony środowiska.</w:t>
            </w:r>
          </w:p>
          <w:p w14:paraId="16D51977" w14:textId="77777777" w:rsidR="0071029D" w:rsidRPr="00442DCB" w:rsidRDefault="0071029D" w:rsidP="0071029D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442DCB">
              <w:rPr>
                <w:rFonts w:cstheme="minorHAnsi"/>
                <w:sz w:val="24"/>
                <w:szCs w:val="24"/>
              </w:rPr>
              <w:t xml:space="preserve">Oceniający przyzna 2 punkty w przypadku wykazania w budżecie projektu wydatków związanych z </w:t>
            </w:r>
            <w:r>
              <w:rPr>
                <w:rFonts w:cstheme="minorHAnsi"/>
                <w:sz w:val="24"/>
                <w:szCs w:val="24"/>
              </w:rPr>
              <w:t>rozwiązaniami proekologicznymi</w:t>
            </w:r>
            <w:r w:rsidRPr="00442DCB">
              <w:rPr>
                <w:rFonts w:cstheme="minorHAnsi"/>
                <w:sz w:val="24"/>
                <w:szCs w:val="24"/>
              </w:rPr>
              <w:t>.</w:t>
            </w:r>
          </w:p>
          <w:p w14:paraId="083E9E76" w14:textId="61195BF9" w:rsidR="0071029D" w:rsidRPr="00442DCB" w:rsidRDefault="0071029D" w:rsidP="0071029D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442DCB">
              <w:rPr>
                <w:rFonts w:cstheme="minorHAnsi"/>
                <w:sz w:val="24"/>
                <w:szCs w:val="24"/>
              </w:rPr>
              <w:lastRenderedPageBreak/>
              <w:t>W przypadku</w:t>
            </w:r>
            <w:r w:rsidR="000918FC">
              <w:rPr>
                <w:rFonts w:cstheme="minorHAnsi"/>
                <w:sz w:val="24"/>
                <w:szCs w:val="24"/>
              </w:rPr>
              <w:t>,</w:t>
            </w:r>
            <w:r w:rsidRPr="00442DCB">
              <w:rPr>
                <w:rFonts w:cstheme="minorHAnsi"/>
                <w:sz w:val="24"/>
                <w:szCs w:val="24"/>
              </w:rPr>
              <w:t xml:space="preserve"> gdy projekt nie zakłada wydatków związanych z</w:t>
            </w:r>
            <w:r>
              <w:rPr>
                <w:rFonts w:cstheme="minorHAnsi"/>
                <w:sz w:val="24"/>
                <w:szCs w:val="24"/>
              </w:rPr>
              <w:t xml:space="preserve"> rozwiązaniami proekologicznymi</w:t>
            </w:r>
            <w:r w:rsidRPr="00442DCB">
              <w:rPr>
                <w:rFonts w:cstheme="minorHAnsi"/>
                <w:sz w:val="24"/>
                <w:szCs w:val="24"/>
              </w:rPr>
              <w:t xml:space="preserve"> punkty nie zostaną przyznane.</w:t>
            </w:r>
          </w:p>
          <w:p w14:paraId="44EBC49F" w14:textId="4829631A" w:rsidR="0071029D" w:rsidRPr="003D78FA" w:rsidRDefault="0071029D" w:rsidP="0071029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42DCB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7F44F5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Pr="00442DCB">
              <w:rPr>
                <w:rFonts w:cstheme="minorHAnsi"/>
                <w:sz w:val="24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23E2E0A1" w14:textId="23540142" w:rsidR="0071029D" w:rsidRDefault="0071029D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1029D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51D0444C" w14:textId="33C429D1" w:rsidR="0071029D" w:rsidRDefault="0071029D" w:rsidP="0071029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1029D">
              <w:rPr>
                <w:rFonts w:cstheme="minorHAnsi"/>
                <w:sz w:val="24"/>
                <w:szCs w:val="24"/>
              </w:rPr>
              <w:t>unktowe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1029D">
              <w:rPr>
                <w:rFonts w:cstheme="minorHAnsi"/>
                <w:sz w:val="24"/>
                <w:szCs w:val="24"/>
              </w:rPr>
              <w:t>0-2</w:t>
            </w:r>
          </w:p>
        </w:tc>
        <w:tc>
          <w:tcPr>
            <w:tcW w:w="615" w:type="pct"/>
          </w:tcPr>
          <w:p w14:paraId="3DD90036" w14:textId="2034E159" w:rsidR="0071029D" w:rsidRPr="007538A2" w:rsidRDefault="0071029D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1029D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C71BBE" w:rsidRPr="001B4B8C" w14:paraId="61DB86B0" w14:textId="77777777" w:rsidTr="00C71BBE">
        <w:trPr>
          <w:trHeight w:val="7078"/>
        </w:trPr>
        <w:tc>
          <w:tcPr>
            <w:tcW w:w="223" w:type="pct"/>
          </w:tcPr>
          <w:p w14:paraId="1C76219E" w14:textId="77777777" w:rsidR="00C71BBE" w:rsidRPr="001B4B8C" w:rsidRDefault="00C71BBE" w:rsidP="00C71BBE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0" w:type="pct"/>
          </w:tcPr>
          <w:p w14:paraId="7AF47C38" w14:textId="544D9388" w:rsidR="00C71BBE" w:rsidRPr="001B4B8C" w:rsidRDefault="00C71BBE" w:rsidP="00C71BBE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Wpływ projektu na gospodarkę regionu (US – rozliczenie w woj. Śląskim)</w:t>
            </w:r>
          </w:p>
        </w:tc>
        <w:tc>
          <w:tcPr>
            <w:tcW w:w="1332" w:type="pct"/>
          </w:tcPr>
          <w:p w14:paraId="0A23EE89" w14:textId="6A9C4141" w:rsidR="00C71BBE" w:rsidRPr="007538A2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7538A2">
              <w:rPr>
                <w:rFonts w:cstheme="minorHAnsi"/>
                <w:sz w:val="24"/>
                <w:szCs w:val="24"/>
              </w:rPr>
              <w:t>Projekty realizowane w ramach naboru powinny w jak największym stopniu przyczyniać się do rozwoju gospodarczego obszaru objętego wsparciem, np. poprzez zwiększanie bazy podatkowej. Mając na uwadze powyższe oraz uwzględniając miejscową właściwość organów podatkowych dla właściwego</w:t>
            </w:r>
            <w:r w:rsidR="000918FC">
              <w:rPr>
                <w:rFonts w:cstheme="minorHAnsi"/>
                <w:sz w:val="24"/>
                <w:szCs w:val="24"/>
              </w:rPr>
              <w:t>,</w:t>
            </w:r>
            <w:r w:rsidRPr="007538A2">
              <w:rPr>
                <w:rFonts w:cstheme="minorHAnsi"/>
                <w:sz w:val="24"/>
                <w:szCs w:val="24"/>
              </w:rPr>
              <w:t xml:space="preserve"> w przypadku Wnioskodawcy podatku dochodowego, ustaloną zgodnie z art. 17 Ustawy z dnia 29 sierpnia 1997 r. Ordynacja podatkowa </w:t>
            </w:r>
            <w:r w:rsidRPr="00C71BBE">
              <w:rPr>
                <w:sz w:val="24"/>
                <w:szCs w:val="24"/>
              </w:rPr>
              <w:t>(</w:t>
            </w:r>
            <w:r w:rsidR="00902911" w:rsidRPr="00C71BBE">
              <w:rPr>
                <w:sz w:val="24"/>
                <w:szCs w:val="24"/>
              </w:rPr>
              <w:t>tj</w:t>
            </w:r>
            <w:r w:rsidRPr="00C71BBE">
              <w:rPr>
                <w:sz w:val="24"/>
                <w:szCs w:val="24"/>
              </w:rPr>
              <w:t xml:space="preserve">. Dz.U. z 2022 r. poz. 2651 z </w:t>
            </w:r>
            <w:proofErr w:type="spellStart"/>
            <w:r w:rsidRPr="00C71BBE">
              <w:rPr>
                <w:sz w:val="24"/>
                <w:szCs w:val="24"/>
              </w:rPr>
              <w:t>późn</w:t>
            </w:r>
            <w:proofErr w:type="spellEnd"/>
            <w:r w:rsidRPr="00C71BBE">
              <w:rPr>
                <w:sz w:val="24"/>
                <w:szCs w:val="24"/>
              </w:rPr>
              <w:t xml:space="preserve">. zm.) </w:t>
            </w:r>
            <w:r w:rsidRPr="007538A2">
              <w:rPr>
                <w:rFonts w:cstheme="minorHAnsi"/>
                <w:sz w:val="24"/>
                <w:szCs w:val="24"/>
              </w:rPr>
              <w:t>punkty przyznawane są w następujący sposób:</w:t>
            </w:r>
          </w:p>
          <w:p w14:paraId="1F82AAE1" w14:textId="30F1FAC6" w:rsidR="00C71BBE" w:rsidRPr="007538A2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7538A2">
              <w:rPr>
                <w:rFonts w:cstheme="minorHAnsi"/>
                <w:sz w:val="24"/>
                <w:szCs w:val="24"/>
              </w:rPr>
              <w:t>− w przypadku, gdy dla Wnioskodawcy w zakresie podatku dochodowego właściwy miejscowo jest organ podatkowy z terenu województwa śląskiego – 5 pkt</w:t>
            </w:r>
            <w:r w:rsidR="00902911">
              <w:rPr>
                <w:rFonts w:cstheme="minorHAnsi"/>
                <w:sz w:val="24"/>
                <w:szCs w:val="24"/>
              </w:rPr>
              <w:t>,</w:t>
            </w:r>
          </w:p>
          <w:p w14:paraId="72E23A8C" w14:textId="4E2E59B7" w:rsidR="00C71BBE" w:rsidRPr="007538A2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7538A2">
              <w:rPr>
                <w:rFonts w:cstheme="minorHAnsi"/>
                <w:sz w:val="24"/>
                <w:szCs w:val="24"/>
              </w:rPr>
              <w:t xml:space="preserve">− w przypadku, gdy dla Wnioskodawcy w zakresie podatku dochodowego właściwy miejscowo </w:t>
            </w:r>
            <w:r w:rsidRPr="007538A2">
              <w:rPr>
                <w:rFonts w:cstheme="minorHAnsi"/>
                <w:sz w:val="24"/>
                <w:szCs w:val="24"/>
              </w:rPr>
              <w:lastRenderedPageBreak/>
              <w:t>jest organ podatkowy spoza terenu województwa śląskiego – 0 pkt</w:t>
            </w:r>
            <w:r w:rsidR="00902911">
              <w:rPr>
                <w:rFonts w:cstheme="minorHAnsi"/>
                <w:sz w:val="24"/>
                <w:szCs w:val="24"/>
              </w:rPr>
              <w:t>,</w:t>
            </w:r>
          </w:p>
          <w:p w14:paraId="7B6E2AFE" w14:textId="782ABE11" w:rsidR="00C71BBE" w:rsidRPr="00A53F60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C71BBE">
              <w:rPr>
                <w:rFonts w:cstheme="minorHAnsi"/>
                <w:sz w:val="24"/>
                <w:szCs w:val="24"/>
              </w:rPr>
              <w:t>Oceniający może przyznać 0 lub 5 pkt.</w:t>
            </w:r>
          </w:p>
          <w:p w14:paraId="6BED11A1" w14:textId="77777777" w:rsidR="00C71BBE" w:rsidRPr="00A53F60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A53F60">
              <w:rPr>
                <w:rFonts w:cstheme="minorHAnsi"/>
                <w:sz w:val="24"/>
                <w:szCs w:val="24"/>
              </w:rPr>
              <w:t>Weryfikacja odbywa się na podstawie:</w:t>
            </w:r>
          </w:p>
          <w:p w14:paraId="00CA489A" w14:textId="77777777" w:rsidR="00C71BBE" w:rsidRPr="00A53F60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A53F60">
              <w:rPr>
                <w:rFonts w:cstheme="minorHAnsi"/>
                <w:sz w:val="24"/>
                <w:szCs w:val="24"/>
              </w:rPr>
              <w:t>- informacji we wniosku, w przypadku podmiotu, który dotychczas się nie sprawozdał (np. podmiotu nowopowstałego). Oceniający mogą wezwać Wnioskodawcę do dostarczenia dokumentu potwierdzającego przedstawioną we wniosku informację;</w:t>
            </w:r>
          </w:p>
          <w:p w14:paraId="6B4FD9D7" w14:textId="77777777" w:rsidR="00C71BBE" w:rsidRPr="00A53F60" w:rsidRDefault="00C71BBE" w:rsidP="00C71BBE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A53F60">
              <w:rPr>
                <w:rFonts w:cstheme="minorHAnsi"/>
                <w:sz w:val="24"/>
                <w:szCs w:val="24"/>
              </w:rPr>
              <w:t>- dokumentu sprawozdawczego za ostatni okres obrachunkowy w przypadku pozostałych Wnioskodawców.</w:t>
            </w:r>
          </w:p>
          <w:p w14:paraId="104E57AC" w14:textId="627BCB78" w:rsidR="00C71BBE" w:rsidRPr="00C71BBE" w:rsidRDefault="00C71BBE" w:rsidP="00C71BBE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A53F60">
              <w:rPr>
                <w:rFonts w:cstheme="minorHAnsi"/>
                <w:sz w:val="24"/>
                <w:szCs w:val="24"/>
              </w:rPr>
              <w:lastRenderedPageBreak/>
              <w:t xml:space="preserve">Kryterium obowiązuje od </w:t>
            </w:r>
            <w:r w:rsidR="007F44F5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Pr="00A53F60">
              <w:rPr>
                <w:rFonts w:cstheme="minorHAnsi"/>
                <w:sz w:val="24"/>
                <w:szCs w:val="24"/>
              </w:rPr>
              <w:t xml:space="preserve"> przez cały okres realizacji projektu.</w:t>
            </w:r>
          </w:p>
        </w:tc>
        <w:tc>
          <w:tcPr>
            <w:tcW w:w="762" w:type="pct"/>
          </w:tcPr>
          <w:p w14:paraId="2886278B" w14:textId="1D196A45" w:rsid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658" w:type="pct"/>
          </w:tcPr>
          <w:p w14:paraId="3DA7D2F7" w14:textId="0B1A179F" w:rsidR="00C71BBE" w:rsidRPr="00C71BBE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71BBE">
              <w:rPr>
                <w:rFonts w:cstheme="minorHAnsi"/>
                <w:sz w:val="24"/>
                <w:szCs w:val="24"/>
              </w:rPr>
              <w:t>Punktowe 0-</w:t>
            </w:r>
            <w:r w:rsidRPr="007538A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15" w:type="pct"/>
          </w:tcPr>
          <w:p w14:paraId="6A5534E8" w14:textId="65D815E3" w:rsidR="00C71BBE" w:rsidRPr="007538A2" w:rsidRDefault="00C71BBE" w:rsidP="00C71BBE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538A2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7E0B6E45" w14:textId="6724FA0E" w:rsidR="00E7243F" w:rsidRDefault="00E7243F" w:rsidP="00235723">
      <w:pPr>
        <w:tabs>
          <w:tab w:val="left" w:pos="1170"/>
        </w:tabs>
        <w:rPr>
          <w:rFonts w:asciiTheme="minorHAnsi" w:hAnsiTheme="minorHAnsi" w:cstheme="minorHAnsi"/>
          <w:sz w:val="2"/>
          <w:szCs w:val="2"/>
        </w:rPr>
      </w:pPr>
    </w:p>
    <w:p w14:paraId="766F4667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0C1E6194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771485DF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3C0ADF38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2276B8EA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14AAB8A8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219DD511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0B9E1CAB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6631E240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7BB04196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756A71B9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15B74600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68662588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643A7E5B" w14:textId="77777777" w:rsidR="007009E3" w:rsidRPr="007009E3" w:rsidRDefault="007009E3" w:rsidP="007009E3">
      <w:pPr>
        <w:rPr>
          <w:rFonts w:asciiTheme="minorHAnsi" w:hAnsiTheme="minorHAnsi" w:cstheme="minorHAnsi"/>
          <w:sz w:val="2"/>
          <w:szCs w:val="2"/>
        </w:rPr>
      </w:pPr>
    </w:p>
    <w:p w14:paraId="468AD352" w14:textId="1AEAF0DC" w:rsidR="007009E3" w:rsidRPr="007009E3" w:rsidRDefault="007009E3" w:rsidP="007009E3">
      <w:pPr>
        <w:tabs>
          <w:tab w:val="left" w:pos="1080"/>
        </w:tabs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>8</w:t>
      </w:r>
    </w:p>
    <w:sectPr w:rsidR="007009E3" w:rsidRPr="007009E3" w:rsidSect="00170D64">
      <w:headerReference w:type="default" r:id="rId16"/>
      <w:headerReference w:type="first" r:id="rId17"/>
      <w:pgSz w:w="16838" w:h="11906" w:orient="landscape"/>
      <w:pgMar w:top="130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C711C" w14:textId="77777777" w:rsidR="009D0FC4" w:rsidRDefault="009D0FC4" w:rsidP="009029B5">
      <w:pPr>
        <w:spacing w:after="0" w:line="240" w:lineRule="auto"/>
      </w:pPr>
      <w:r>
        <w:separator/>
      </w:r>
    </w:p>
  </w:endnote>
  <w:endnote w:type="continuationSeparator" w:id="0">
    <w:p w14:paraId="171D92B9" w14:textId="77777777" w:rsidR="009D0FC4" w:rsidRDefault="009D0FC4" w:rsidP="009029B5">
      <w:pPr>
        <w:spacing w:after="0" w:line="240" w:lineRule="auto"/>
      </w:pPr>
      <w:r>
        <w:continuationSeparator/>
      </w:r>
    </w:p>
  </w:endnote>
  <w:endnote w:type="continuationNotice" w:id="1">
    <w:p w14:paraId="66049986" w14:textId="77777777" w:rsidR="009D0FC4" w:rsidRDefault="009D0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7F032" w14:textId="77777777" w:rsidR="009F5729" w:rsidRPr="007009E3" w:rsidRDefault="009F5729">
    <w:pPr>
      <w:pStyle w:val="Stopka"/>
      <w:rPr>
        <w:sz w:val="2"/>
        <w:szCs w:val="2"/>
      </w:rPr>
    </w:pPr>
  </w:p>
  <w:p w14:paraId="727658CC" w14:textId="19917EC5" w:rsidR="009F5729" w:rsidRPr="007009E3" w:rsidRDefault="009F5729">
    <w:pPr>
      <w:pStyle w:val="Stopka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A5BE" w14:textId="3B35BD93" w:rsidR="009F5729" w:rsidRDefault="009F5729" w:rsidP="004D434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3B1FE" w14:textId="77777777" w:rsidR="009D0FC4" w:rsidRDefault="009D0FC4" w:rsidP="009029B5">
      <w:pPr>
        <w:spacing w:after="0" w:line="240" w:lineRule="auto"/>
      </w:pPr>
      <w:r>
        <w:separator/>
      </w:r>
    </w:p>
  </w:footnote>
  <w:footnote w:type="continuationSeparator" w:id="0">
    <w:p w14:paraId="44E8C1D4" w14:textId="77777777" w:rsidR="009D0FC4" w:rsidRDefault="009D0FC4" w:rsidP="009029B5">
      <w:pPr>
        <w:spacing w:after="0" w:line="240" w:lineRule="auto"/>
      </w:pPr>
      <w:r>
        <w:continuationSeparator/>
      </w:r>
    </w:p>
  </w:footnote>
  <w:footnote w:type="continuationNotice" w:id="1">
    <w:p w14:paraId="0A3330D0" w14:textId="77777777" w:rsidR="009D0FC4" w:rsidRDefault="009D0FC4">
      <w:pPr>
        <w:spacing w:after="0" w:line="240" w:lineRule="auto"/>
      </w:pPr>
    </w:p>
  </w:footnote>
  <w:footnote w:id="2">
    <w:p w14:paraId="35F6B63E" w14:textId="77777777" w:rsidR="009F5729" w:rsidRPr="00002EEF" w:rsidRDefault="009F5729" w:rsidP="00A000A2">
      <w:pPr>
        <w:pStyle w:val="Tekstprzypisudolnego"/>
        <w:rPr>
          <w:rFonts w:ascii="Arial" w:hAnsi="Arial"/>
        </w:rPr>
      </w:pPr>
      <w:r w:rsidRPr="00002EEF">
        <w:rPr>
          <w:rStyle w:val="Odwoanieprzypisudolnego"/>
          <w:rFonts w:ascii="Arial" w:hAnsi="Arial"/>
        </w:rPr>
        <w:footnoteRef/>
      </w:r>
      <w:r w:rsidRPr="00002EEF">
        <w:rPr>
          <w:rFonts w:ascii="Arial" w:hAnsi="Arial"/>
        </w:rPr>
        <w:t xml:space="preserve"> </w:t>
      </w:r>
      <w:r w:rsidRPr="00002EEF">
        <w:rPr>
          <w:rFonts w:asciiTheme="minorHAnsi" w:hAnsiTheme="minorHAnsi"/>
        </w:rPr>
        <w:t>Status określany jest w oparciu o definicję zawartą w załączniku nr I do Rozporządzenia 651/2014.</w:t>
      </w:r>
    </w:p>
  </w:footnote>
  <w:footnote w:id="3">
    <w:p w14:paraId="01CE42B3" w14:textId="52636045" w:rsidR="009F5729" w:rsidRDefault="009F57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2EEF">
        <w:t>Dywersyfikacja polega na przebranżowieniu skutkującym nowym rynkiem docelowym dla produktów</w:t>
      </w:r>
      <w:r>
        <w:rPr>
          <w:rFonts w:cstheme="minorHAnsi"/>
        </w:rPr>
        <w:t xml:space="preserve"> </w:t>
      </w:r>
      <w:r w:rsidRPr="00002EEF">
        <w:t>/</w:t>
      </w:r>
      <w:r>
        <w:rPr>
          <w:rFonts w:cstheme="minorHAnsi"/>
        </w:rPr>
        <w:t xml:space="preserve"> </w:t>
      </w:r>
      <w:r w:rsidRPr="00002EEF">
        <w:t xml:space="preserve">usług będących wynikiem projektu ( gdy na dzień złożenia wniosku Wnioskodawca prowadzi działalność </w:t>
      </w:r>
      <w:r w:rsidR="00326818">
        <w:t>górniczą/</w:t>
      </w:r>
      <w:r w:rsidRPr="00002EEF">
        <w:t>okołogórniczą</w:t>
      </w:r>
      <w:r w:rsidR="00326818">
        <w:t>)</w:t>
      </w:r>
      <w:r w:rsidRPr="00002EEF">
        <w:t>.</w:t>
      </w:r>
    </w:p>
  </w:footnote>
  <w:footnote w:id="4">
    <w:p w14:paraId="4FA1A1CF" w14:textId="0F9FF42D" w:rsidR="009F5729" w:rsidRPr="00BD63A9" w:rsidRDefault="009F5729" w:rsidP="00B8772A">
      <w:pPr>
        <w:suppressAutoHyphens/>
        <w:spacing w:after="0"/>
        <w:rPr>
          <w:rFonts w:cstheme="minorHAnsi"/>
          <w:sz w:val="20"/>
          <w:szCs w:val="20"/>
        </w:rPr>
      </w:pPr>
      <w:r w:rsidRPr="00002EEF">
        <w:rPr>
          <w:rStyle w:val="Odwoanieprzypisudolnego"/>
          <w:sz w:val="20"/>
        </w:rPr>
        <w:footnoteRef/>
      </w:r>
      <w:r w:rsidRPr="00002EEF">
        <w:rPr>
          <w:sz w:val="20"/>
        </w:rPr>
        <w:t xml:space="preserve"> Wnioskodawca działa w branży okołogórniczej jeżeli:</w:t>
      </w:r>
    </w:p>
    <w:p w14:paraId="4C3622AA" w14:textId="77777777" w:rsidR="009F5729" w:rsidRPr="00002EEF" w:rsidRDefault="009F5729" w:rsidP="00002EEF">
      <w:pPr>
        <w:suppressAutoHyphens/>
        <w:spacing w:after="0"/>
        <w:rPr>
          <w:sz w:val="20"/>
        </w:rPr>
      </w:pPr>
      <w:r w:rsidRPr="00002EEF">
        <w:rPr>
          <w:sz w:val="20"/>
        </w:rPr>
        <w:t>- 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</w:t>
      </w:r>
    </w:p>
    <w:p w14:paraId="53DCB7F0" w14:textId="77777777" w:rsidR="009F5729" w:rsidRPr="00002EEF" w:rsidRDefault="009F5729" w:rsidP="00967B97">
      <w:pPr>
        <w:suppressAutoHyphens/>
        <w:spacing w:before="240"/>
        <w:rPr>
          <w:sz w:val="20"/>
        </w:rPr>
      </w:pPr>
      <w:r w:rsidRPr="00002EEF">
        <w:rPr>
          <w:sz w:val="20"/>
        </w:rPr>
        <w:t xml:space="preserve">- albo prowadzi działalność usługową lub handlową w bezpośredniej bliskości od aktywnie funkcjonujących na dzień złożenia wniosku kopalń i zakładów górniczych; </w:t>
      </w:r>
    </w:p>
    <w:p w14:paraId="55894668" w14:textId="79F061AF" w:rsidR="009F5729" w:rsidRPr="00002EEF" w:rsidRDefault="009F5729" w:rsidP="00967B97">
      <w:pPr>
        <w:suppressAutoHyphens/>
        <w:spacing w:before="240"/>
        <w:rPr>
          <w:sz w:val="20"/>
        </w:rPr>
      </w:pPr>
      <w:r w:rsidRPr="00002EEF">
        <w:rPr>
          <w:sz w:val="20"/>
        </w:rPr>
        <w:t>Bezpośrednia bliskość oznacza zależność pomiędzy działalnością Wnioskodawcy a działalnością kopalni bądź zakładu górniczego ze względu na bezpośrednią bliskość – lokalizację. Bezpośrednia bliskość podlega ocenie przez oceniającego z uwzględnieniem lokalizacji kopalni bądź zakładu górniczego, profilu działalności prowadzonej przez Wnioskodawcę a także jego konkurencji w ocenianej bliskiej odległości</w:t>
      </w:r>
      <w:r>
        <w:rPr>
          <w:rFonts w:cstheme="minorHAnsi"/>
          <w:sz w:val="20"/>
          <w:szCs w:val="20"/>
        </w:rPr>
        <w:t>;</w:t>
      </w:r>
      <w:r w:rsidRPr="00002EEF">
        <w:rPr>
          <w:sz w:val="20"/>
        </w:rPr>
        <w:t xml:space="preserve"> </w:t>
      </w:r>
    </w:p>
    <w:p w14:paraId="75CB0BF7" w14:textId="0E5EE3EB" w:rsidR="009F5729" w:rsidRDefault="009F5729" w:rsidP="00967B97">
      <w:pPr>
        <w:pStyle w:val="Tekstprzypisudolnego"/>
      </w:pPr>
      <w:r w:rsidRPr="00002EEF">
        <w:t>- albo prowadzi działalność w sektorze metalowym bądź jest wytwórcą energii elektrycznej lub ciepła w oparciu o dostawy węgla;</w:t>
      </w:r>
    </w:p>
  </w:footnote>
  <w:footnote w:id="5">
    <w:p w14:paraId="300E4C26" w14:textId="5D73C7C9" w:rsidR="009F5729" w:rsidRPr="00002EEF" w:rsidRDefault="009F5729">
      <w:pPr>
        <w:pStyle w:val="Tekstprzypisudolnego"/>
        <w:rPr>
          <w:rFonts w:asciiTheme="minorHAnsi" w:hAnsiTheme="minorHAnsi"/>
        </w:rPr>
      </w:pPr>
      <w:r w:rsidRPr="007B7928">
        <w:rPr>
          <w:rStyle w:val="Odwoanieprzypisudolnego"/>
          <w:rFonts w:ascii="Arial" w:hAnsi="Arial" w:cs="Arial"/>
        </w:rPr>
        <w:footnoteRef/>
      </w:r>
      <w:r w:rsidRPr="007B7928">
        <w:rPr>
          <w:rFonts w:ascii="Arial" w:hAnsi="Arial" w:cs="Arial"/>
        </w:rPr>
        <w:t xml:space="preserve"> </w:t>
      </w:r>
      <w:r w:rsidRPr="00002EEF">
        <w:rPr>
          <w:rFonts w:asciiTheme="minorHAnsi" w:hAnsiTheme="minorHAnsi"/>
        </w:rPr>
        <w:t>W przypadku modernizacji dostępność dotyczy tych elementów budynku, które są przedmiotem finansowania z funduszy unijnych.</w:t>
      </w:r>
    </w:p>
  </w:footnote>
  <w:footnote w:id="6">
    <w:p w14:paraId="3534C883" w14:textId="7E0A5505" w:rsidR="009F5729" w:rsidRPr="00002EEF" w:rsidRDefault="009F5729">
      <w:pPr>
        <w:pStyle w:val="Tekstprzypisudolnego"/>
        <w:rPr>
          <w:rFonts w:asciiTheme="minorHAnsi" w:hAnsiTheme="minorHAnsi"/>
        </w:rPr>
      </w:pPr>
      <w:r w:rsidRPr="00002EEF">
        <w:rPr>
          <w:rStyle w:val="Odwoanieprzypisudolnego"/>
          <w:rFonts w:asciiTheme="minorHAnsi" w:hAnsiTheme="minorHAnsi"/>
        </w:rPr>
        <w:footnoteRef/>
      </w:r>
      <w:r w:rsidRPr="00002EEF">
        <w:rPr>
          <w:rFonts w:asciiTheme="minorHAnsi" w:hAnsiTheme="minorHAnsi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7">
    <w:p w14:paraId="54657A52" w14:textId="3B6CC4D3" w:rsidR="009F5729" w:rsidRDefault="009F5729">
      <w:pPr>
        <w:pStyle w:val="Tekstprzypisudolnego"/>
      </w:pPr>
      <w:r w:rsidRPr="00002EEF">
        <w:rPr>
          <w:rStyle w:val="Odwoanieprzypisudolnego"/>
          <w:rFonts w:asciiTheme="minorHAnsi" w:hAnsiTheme="minorHAnsi"/>
        </w:rPr>
        <w:footnoteRef/>
      </w:r>
      <w:r w:rsidRPr="00002EEF">
        <w:rPr>
          <w:rFonts w:asciiTheme="minorHAnsi" w:hAnsiTheme="minorHAnsi"/>
        </w:rPr>
        <w:t xml:space="preserve"> Rozbudowa to powiększenie, rozszerzenie budowli, obszaru już zabudowanego, dobudowywanie nowych elementów.</w:t>
      </w:r>
    </w:p>
  </w:footnote>
  <w:footnote w:id="8">
    <w:p w14:paraId="7DB4C8CA" w14:textId="26735AF2" w:rsidR="009F5729" w:rsidRDefault="009F5729" w:rsidP="00351D31">
      <w:pPr>
        <w:pStyle w:val="Tekstprzypisudolnego"/>
      </w:pPr>
      <w:r>
        <w:rPr>
          <w:rStyle w:val="Odwoanieprzypisudolnego"/>
        </w:rPr>
        <w:footnoteRef/>
      </w:r>
      <w:r>
        <w:t xml:space="preserve"> Przez działalność dominującą należy rozumieć działalność wskazaną jako główną / przeważającą w KRS lub CEIDG.</w:t>
      </w:r>
    </w:p>
  </w:footnote>
  <w:footnote w:id="9">
    <w:p w14:paraId="3EBD35C3" w14:textId="298DA79A" w:rsidR="009F5729" w:rsidRDefault="009F5729">
      <w:pPr>
        <w:pStyle w:val="Tekstprzypisudolnego"/>
      </w:pPr>
      <w:r>
        <w:rPr>
          <w:rStyle w:val="Odwoanieprzypisudolnego"/>
        </w:rPr>
        <w:footnoteRef/>
      </w:r>
      <w:r>
        <w:t xml:space="preserve"> Definicja działalności okołogórniczej została wskazana w kryterium </w:t>
      </w:r>
      <w:r w:rsidRPr="00967B97">
        <w:rPr>
          <w:i/>
          <w:iCs/>
        </w:rPr>
        <w:t>Projekt realizuje cele działania, dla którego zrealizowano nabór</w:t>
      </w:r>
      <w:r>
        <w:rPr>
          <w:i/>
          <w:iCs/>
        </w:rPr>
        <w:t>.</w:t>
      </w:r>
    </w:p>
  </w:footnote>
  <w:footnote w:id="10">
    <w:p w14:paraId="2F8717EB" w14:textId="15E07A4D" w:rsidR="009F5729" w:rsidRDefault="009F5729">
      <w:pPr>
        <w:pStyle w:val="Tekstprzypisudolnego"/>
      </w:pPr>
      <w:r>
        <w:rPr>
          <w:rStyle w:val="Odwoanieprzypisudolnego"/>
        </w:rPr>
        <w:footnoteRef/>
      </w:r>
      <w:r>
        <w:t xml:space="preserve"> Ocenie podlegają wyłącznie całe etaty, zgodnie z Ekwiwalentem Pełnego Czasu Pracy.</w:t>
      </w:r>
      <w:r w:rsidR="00EA0F6C">
        <w:t xml:space="preserve"> </w:t>
      </w:r>
    </w:p>
  </w:footnote>
  <w:footnote w:id="11">
    <w:p w14:paraId="22979EDC" w14:textId="5FC09C09" w:rsidR="009F5729" w:rsidRDefault="009F5729">
      <w:pPr>
        <w:pStyle w:val="Tekstprzypisudolnego"/>
      </w:pPr>
      <w:r>
        <w:rPr>
          <w:rStyle w:val="Odwoanieprzypisudolnego"/>
        </w:rPr>
        <w:footnoteRef/>
      </w:r>
      <w:r>
        <w:t xml:space="preserve"> Ocenie podlegają wyłącznie całe etaty, zgodnie z Ekwiwalentem Pełnego Czasu Pracy.</w:t>
      </w:r>
      <w:r w:rsidR="00EA0F6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DC6463F" w14:paraId="40C3659A" w14:textId="77777777" w:rsidTr="3DC6463F">
      <w:trPr>
        <w:trHeight w:val="300"/>
      </w:trPr>
      <w:tc>
        <w:tcPr>
          <w:tcW w:w="3060" w:type="dxa"/>
        </w:tcPr>
        <w:p w14:paraId="78C29891" w14:textId="0AC7F778" w:rsidR="3DC6463F" w:rsidRDefault="3DC6463F" w:rsidP="3DC6463F">
          <w:pPr>
            <w:pStyle w:val="Nagwek"/>
            <w:ind w:left="-115"/>
          </w:pPr>
        </w:p>
      </w:tc>
      <w:tc>
        <w:tcPr>
          <w:tcW w:w="3060" w:type="dxa"/>
        </w:tcPr>
        <w:p w14:paraId="749C04CB" w14:textId="5DA8C07C" w:rsidR="3DC6463F" w:rsidRDefault="3DC6463F" w:rsidP="3DC6463F">
          <w:pPr>
            <w:pStyle w:val="Nagwek"/>
            <w:jc w:val="center"/>
          </w:pPr>
        </w:p>
      </w:tc>
      <w:tc>
        <w:tcPr>
          <w:tcW w:w="3060" w:type="dxa"/>
        </w:tcPr>
        <w:p w14:paraId="1F455D29" w14:textId="48082007" w:rsidR="3DC6463F" w:rsidRDefault="3DC6463F" w:rsidP="3DC6463F">
          <w:pPr>
            <w:pStyle w:val="Nagwek"/>
            <w:ind w:right="-115"/>
            <w:jc w:val="right"/>
          </w:pPr>
        </w:p>
      </w:tc>
    </w:tr>
  </w:tbl>
  <w:p w14:paraId="504FE17D" w14:textId="65B35ED8" w:rsidR="3DC6463F" w:rsidRDefault="3DC6463F" w:rsidP="3DC646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DC6463F" w14:paraId="0B40A945" w14:textId="77777777" w:rsidTr="3DC6463F">
      <w:trPr>
        <w:trHeight w:val="300"/>
      </w:trPr>
      <w:tc>
        <w:tcPr>
          <w:tcW w:w="3060" w:type="dxa"/>
        </w:tcPr>
        <w:p w14:paraId="55CB022B" w14:textId="28613D47" w:rsidR="3DC6463F" w:rsidRDefault="3DC6463F" w:rsidP="3DC6463F">
          <w:pPr>
            <w:pStyle w:val="Nagwek"/>
            <w:ind w:left="-115"/>
          </w:pPr>
        </w:p>
      </w:tc>
      <w:tc>
        <w:tcPr>
          <w:tcW w:w="3060" w:type="dxa"/>
        </w:tcPr>
        <w:p w14:paraId="42A7F598" w14:textId="52AE22A5" w:rsidR="3DC6463F" w:rsidRDefault="3DC6463F" w:rsidP="3DC6463F">
          <w:pPr>
            <w:pStyle w:val="Nagwek"/>
            <w:jc w:val="center"/>
          </w:pPr>
        </w:p>
      </w:tc>
      <w:tc>
        <w:tcPr>
          <w:tcW w:w="3060" w:type="dxa"/>
        </w:tcPr>
        <w:p w14:paraId="4F59446C" w14:textId="5E9547D4" w:rsidR="3DC6463F" w:rsidRDefault="3DC6463F" w:rsidP="3DC6463F">
          <w:pPr>
            <w:pStyle w:val="Nagwek"/>
            <w:ind w:right="-115"/>
            <w:jc w:val="right"/>
          </w:pPr>
        </w:p>
      </w:tc>
    </w:tr>
  </w:tbl>
  <w:p w14:paraId="620C976E" w14:textId="5CE7310F" w:rsidR="3DC6463F" w:rsidRDefault="3DC6463F" w:rsidP="3DC646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479B" w14:textId="41E6C247" w:rsidR="00170D64" w:rsidRDefault="00170D64">
    <w:pPr>
      <w:pStyle w:val="Nagwek"/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"/>
      <w:gridCol w:w="13466"/>
    </w:tblGrid>
    <w:tr w:rsidR="00170D64" w14:paraId="4A568AA5" w14:textId="77777777" w:rsidTr="009C0F2F">
      <w:trPr>
        <w:trHeight w:val="300"/>
      </w:trPr>
      <w:tc>
        <w:tcPr>
          <w:tcW w:w="284" w:type="dxa"/>
        </w:tcPr>
        <w:p w14:paraId="5718C2C0" w14:textId="77777777" w:rsidR="00170D64" w:rsidRDefault="00170D64" w:rsidP="00170D64">
          <w:pPr>
            <w:pStyle w:val="Nagwek"/>
            <w:ind w:left="-115"/>
          </w:pPr>
        </w:p>
      </w:tc>
      <w:tc>
        <w:tcPr>
          <w:tcW w:w="13466" w:type="dxa"/>
        </w:tcPr>
        <w:p w14:paraId="6BF4177D" w14:textId="77777777" w:rsidR="00170D64" w:rsidRDefault="00170D64" w:rsidP="00170D64">
          <w:pPr>
            <w:pStyle w:val="paragraph"/>
            <w:spacing w:before="240" w:beforeAutospacing="0" w:after="0" w:afterAutospacing="0"/>
            <w:textAlignment w:val="baseline"/>
          </w:pPr>
          <w:r>
            <w:rPr>
              <w:rStyle w:val="normaltextrun"/>
              <w:rFonts w:ascii="Calibri" w:hAnsi="Calibri" w:cs="Calibri"/>
              <w:i/>
              <w:iCs/>
              <w:sz w:val="20"/>
              <w:szCs w:val="20"/>
            </w:rPr>
            <w:t>Załącznik do Uchwały nr 151  Komitetu Monitorującego Fundusze Europejskie dla Śląskiego 2021-2027 z dnia 29 października 2024 roku w sprawie zatwierdzenia kryteriów wyboru projektów dla działania FESL.10.04 Wsparcie dużych przedsiębiorstw na rzecz transformacji</w:t>
          </w:r>
          <w:r>
            <w:rPr>
              <w:rStyle w:val="eop"/>
              <w:rFonts w:ascii="Calibri" w:hAnsi="Calibri" w:cs="Calibri"/>
              <w:sz w:val="20"/>
              <w:szCs w:val="20"/>
            </w:rPr>
            <w:t> </w:t>
          </w:r>
        </w:p>
        <w:p w14:paraId="0E360B27" w14:textId="77777777" w:rsidR="00170D64" w:rsidRDefault="00170D64" w:rsidP="00170D64">
          <w:pPr>
            <w:pStyle w:val="Nagwek"/>
            <w:jc w:val="center"/>
          </w:pPr>
        </w:p>
      </w:tc>
    </w:tr>
  </w:tbl>
  <w:p w14:paraId="18A52B62" w14:textId="682DD8E5" w:rsidR="00170D64" w:rsidRDefault="00170D64">
    <w:pPr>
      <w:pStyle w:val="Nagwek"/>
    </w:pPr>
  </w:p>
  <w:p w14:paraId="1AACD49A" w14:textId="7426F744" w:rsidR="3DC6463F" w:rsidRDefault="3DC6463F" w:rsidP="3DC6463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5CA8" w14:textId="0481AB73" w:rsidR="002D09A7" w:rsidRDefault="002D09A7">
    <w:pPr>
      <w:pStyle w:val="Nagwek"/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"/>
      <w:gridCol w:w="13466"/>
    </w:tblGrid>
    <w:tr w:rsidR="002D09A7" w14:paraId="525D815E" w14:textId="77777777" w:rsidTr="001510F3">
      <w:trPr>
        <w:trHeight w:val="300"/>
      </w:trPr>
      <w:tc>
        <w:tcPr>
          <w:tcW w:w="284" w:type="dxa"/>
        </w:tcPr>
        <w:p w14:paraId="14D660E4" w14:textId="77777777" w:rsidR="002D09A7" w:rsidRDefault="002D09A7" w:rsidP="002D09A7">
          <w:pPr>
            <w:pStyle w:val="Nagwek"/>
            <w:ind w:left="-115"/>
          </w:pPr>
        </w:p>
      </w:tc>
      <w:tc>
        <w:tcPr>
          <w:tcW w:w="13466" w:type="dxa"/>
        </w:tcPr>
        <w:p w14:paraId="7F4FC5B8" w14:textId="2900968E" w:rsidR="002D09A7" w:rsidRDefault="002D09A7" w:rsidP="002D09A7">
          <w:pPr>
            <w:pStyle w:val="paragraph"/>
            <w:spacing w:before="240" w:beforeAutospacing="0" w:after="0" w:afterAutospacing="0"/>
            <w:textAlignment w:val="baseline"/>
          </w:pPr>
          <w:r>
            <w:rPr>
              <w:rStyle w:val="normaltextrun"/>
              <w:rFonts w:ascii="Calibri" w:hAnsi="Calibri" w:cs="Calibri"/>
              <w:i/>
              <w:iCs/>
              <w:sz w:val="20"/>
              <w:szCs w:val="20"/>
            </w:rPr>
            <w:t>Załącznik do Uchwały nr 15</w:t>
          </w:r>
          <w:r w:rsidR="00A84814">
            <w:rPr>
              <w:rStyle w:val="normaltextrun"/>
              <w:rFonts w:ascii="Calibri" w:hAnsi="Calibri" w:cs="Calibri"/>
              <w:i/>
              <w:iCs/>
              <w:sz w:val="20"/>
              <w:szCs w:val="20"/>
            </w:rPr>
            <w:t>1</w:t>
          </w:r>
          <w:r>
            <w:rPr>
              <w:rStyle w:val="normaltextrun"/>
              <w:rFonts w:ascii="Calibri" w:hAnsi="Calibri" w:cs="Calibri"/>
              <w:i/>
              <w:iCs/>
              <w:sz w:val="20"/>
              <w:szCs w:val="20"/>
            </w:rPr>
            <w:t>  Komitetu Monitorującego Fundusze Europejskie dla Śląskiego 2021-2027 z dnia 29 października 2024 roku w sprawie zatwierdzenia kryteriów wyboru projektów dla działania FESL.10.04 Wsparcie dużych przedsiębiorstw na rzecz transformacji</w:t>
          </w:r>
          <w:r>
            <w:rPr>
              <w:rStyle w:val="eop"/>
              <w:rFonts w:ascii="Calibri" w:hAnsi="Calibri" w:cs="Calibri"/>
              <w:sz w:val="20"/>
              <w:szCs w:val="20"/>
            </w:rPr>
            <w:t> </w:t>
          </w:r>
        </w:p>
        <w:p w14:paraId="32611B35" w14:textId="77777777" w:rsidR="002D09A7" w:rsidRDefault="002D09A7" w:rsidP="002D09A7">
          <w:pPr>
            <w:pStyle w:val="Nagwek"/>
            <w:jc w:val="center"/>
          </w:pPr>
        </w:p>
      </w:tc>
    </w:tr>
  </w:tbl>
  <w:p w14:paraId="27FAF30A" w14:textId="4F40D03E" w:rsidR="002D09A7" w:rsidRDefault="002D09A7">
    <w:pPr>
      <w:pStyle w:val="Nagwek"/>
    </w:pPr>
  </w:p>
  <w:p w14:paraId="10F41113" w14:textId="043D3B02" w:rsidR="3DC6463F" w:rsidRDefault="3DC6463F" w:rsidP="3DC646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64D"/>
    <w:multiLevelType w:val="hybridMultilevel"/>
    <w:tmpl w:val="5674F0CC"/>
    <w:lvl w:ilvl="0" w:tplc="316686BC">
      <w:start w:val="1"/>
      <w:numFmt w:val="decimal"/>
      <w:lvlText w:val="%1.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105A34"/>
    <w:multiLevelType w:val="hybridMultilevel"/>
    <w:tmpl w:val="A754E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30D"/>
    <w:multiLevelType w:val="hybridMultilevel"/>
    <w:tmpl w:val="48BCD276"/>
    <w:lvl w:ilvl="0" w:tplc="96A0ED88">
      <w:start w:val="1"/>
      <w:numFmt w:val="lowerLetter"/>
      <w:lvlText w:val="%1)"/>
      <w:lvlJc w:val="left"/>
      <w:pPr>
        <w:ind w:left="2484" w:hanging="360"/>
      </w:pPr>
      <w:rPr>
        <w:rFonts w:asciiTheme="minorHAnsi" w:eastAsia="Calibr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3" w15:restartNumberingAfterBreak="0">
    <w:nsid w:val="16D93FD3"/>
    <w:multiLevelType w:val="hybridMultilevel"/>
    <w:tmpl w:val="0C581114"/>
    <w:lvl w:ilvl="0" w:tplc="B9465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F5D49"/>
    <w:multiLevelType w:val="hybridMultilevel"/>
    <w:tmpl w:val="90D0DE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38C7"/>
    <w:multiLevelType w:val="hybridMultilevel"/>
    <w:tmpl w:val="A0E8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42CB8"/>
    <w:multiLevelType w:val="hybridMultilevel"/>
    <w:tmpl w:val="B0F41AB4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2A070BAE"/>
    <w:multiLevelType w:val="hybridMultilevel"/>
    <w:tmpl w:val="45D69380"/>
    <w:lvl w:ilvl="0" w:tplc="FBDCAA12">
      <w:start w:val="1"/>
      <w:numFmt w:val="lowerLetter"/>
      <w:lvlText w:val="%1)"/>
      <w:lvlJc w:val="left"/>
      <w:pPr>
        <w:ind w:left="2484" w:hanging="360"/>
      </w:pPr>
      <w:rPr>
        <w:rFonts w:asciiTheme="minorHAnsi" w:eastAsia="Calibr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71" w:hanging="180"/>
      </w:pPr>
      <w:rPr>
        <w:rFonts w:cs="Times New Roman"/>
      </w:rPr>
    </w:lvl>
  </w:abstractNum>
  <w:abstractNum w:abstractNumId="8" w15:restartNumberingAfterBreak="0">
    <w:nsid w:val="2F434E89"/>
    <w:multiLevelType w:val="hybridMultilevel"/>
    <w:tmpl w:val="25185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835684"/>
    <w:multiLevelType w:val="hybridMultilevel"/>
    <w:tmpl w:val="E0D01FA0"/>
    <w:lvl w:ilvl="0" w:tplc="9A982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1"/>
        <w:szCs w:val="21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6139"/>
    <w:multiLevelType w:val="hybridMultilevel"/>
    <w:tmpl w:val="32E2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1DAD"/>
    <w:multiLevelType w:val="hybridMultilevel"/>
    <w:tmpl w:val="796EE892"/>
    <w:lvl w:ilvl="0" w:tplc="04150017">
      <w:start w:val="1"/>
      <w:numFmt w:val="lowerLetter"/>
      <w:lvlText w:val="%1)"/>
      <w:lvlJc w:val="left"/>
      <w:pPr>
        <w:ind w:left="31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9" w:hanging="360"/>
      </w:pPr>
    </w:lvl>
    <w:lvl w:ilvl="2" w:tplc="0415001B" w:tentative="1">
      <w:start w:val="1"/>
      <w:numFmt w:val="lowerRoman"/>
      <w:lvlText w:val="%3."/>
      <w:lvlJc w:val="right"/>
      <w:pPr>
        <w:ind w:left="4609" w:hanging="180"/>
      </w:pPr>
    </w:lvl>
    <w:lvl w:ilvl="3" w:tplc="0415000F" w:tentative="1">
      <w:start w:val="1"/>
      <w:numFmt w:val="decimal"/>
      <w:lvlText w:val="%4."/>
      <w:lvlJc w:val="left"/>
      <w:pPr>
        <w:ind w:left="5329" w:hanging="360"/>
      </w:pPr>
    </w:lvl>
    <w:lvl w:ilvl="4" w:tplc="04150019" w:tentative="1">
      <w:start w:val="1"/>
      <w:numFmt w:val="lowerLetter"/>
      <w:lvlText w:val="%5."/>
      <w:lvlJc w:val="left"/>
      <w:pPr>
        <w:ind w:left="6049" w:hanging="360"/>
      </w:pPr>
    </w:lvl>
    <w:lvl w:ilvl="5" w:tplc="0415001B" w:tentative="1">
      <w:start w:val="1"/>
      <w:numFmt w:val="lowerRoman"/>
      <w:lvlText w:val="%6."/>
      <w:lvlJc w:val="right"/>
      <w:pPr>
        <w:ind w:left="6769" w:hanging="180"/>
      </w:pPr>
    </w:lvl>
    <w:lvl w:ilvl="6" w:tplc="0415000F" w:tentative="1">
      <w:start w:val="1"/>
      <w:numFmt w:val="decimal"/>
      <w:lvlText w:val="%7."/>
      <w:lvlJc w:val="left"/>
      <w:pPr>
        <w:ind w:left="7489" w:hanging="360"/>
      </w:pPr>
    </w:lvl>
    <w:lvl w:ilvl="7" w:tplc="04150019" w:tentative="1">
      <w:start w:val="1"/>
      <w:numFmt w:val="lowerLetter"/>
      <w:lvlText w:val="%8."/>
      <w:lvlJc w:val="left"/>
      <w:pPr>
        <w:ind w:left="8209" w:hanging="360"/>
      </w:pPr>
    </w:lvl>
    <w:lvl w:ilvl="8" w:tplc="0415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2" w15:restartNumberingAfterBreak="0">
    <w:nsid w:val="40B2390F"/>
    <w:multiLevelType w:val="hybridMultilevel"/>
    <w:tmpl w:val="4FA49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A0B91"/>
    <w:multiLevelType w:val="hybridMultilevel"/>
    <w:tmpl w:val="A3DCA1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27D912"/>
    <w:multiLevelType w:val="hybridMultilevel"/>
    <w:tmpl w:val="C96CAF34"/>
    <w:lvl w:ilvl="0" w:tplc="E65E42A8">
      <w:start w:val="1"/>
      <w:numFmt w:val="decimal"/>
      <w:lvlText w:val="%1."/>
      <w:lvlJc w:val="left"/>
      <w:pPr>
        <w:ind w:left="720" w:hanging="360"/>
      </w:pPr>
    </w:lvl>
    <w:lvl w:ilvl="1" w:tplc="BC9AF704">
      <w:start w:val="1"/>
      <w:numFmt w:val="lowerLetter"/>
      <w:lvlText w:val="%2."/>
      <w:lvlJc w:val="left"/>
      <w:pPr>
        <w:ind w:left="1440" w:hanging="360"/>
      </w:pPr>
    </w:lvl>
    <w:lvl w:ilvl="2" w:tplc="EBE09922">
      <w:start w:val="1"/>
      <w:numFmt w:val="lowerRoman"/>
      <w:lvlText w:val="%3."/>
      <w:lvlJc w:val="right"/>
      <w:pPr>
        <w:ind w:left="2160" w:hanging="180"/>
      </w:pPr>
    </w:lvl>
    <w:lvl w:ilvl="3" w:tplc="5B24F414">
      <w:start w:val="1"/>
      <w:numFmt w:val="decimal"/>
      <w:lvlText w:val="%4."/>
      <w:lvlJc w:val="left"/>
      <w:pPr>
        <w:ind w:left="2880" w:hanging="360"/>
      </w:pPr>
    </w:lvl>
    <w:lvl w:ilvl="4" w:tplc="6F209C02">
      <w:start w:val="1"/>
      <w:numFmt w:val="lowerLetter"/>
      <w:lvlText w:val="%5."/>
      <w:lvlJc w:val="left"/>
      <w:pPr>
        <w:ind w:left="3600" w:hanging="360"/>
      </w:pPr>
    </w:lvl>
    <w:lvl w:ilvl="5" w:tplc="9AA4F1DA">
      <w:start w:val="1"/>
      <w:numFmt w:val="lowerRoman"/>
      <w:lvlText w:val="%6."/>
      <w:lvlJc w:val="right"/>
      <w:pPr>
        <w:ind w:left="4320" w:hanging="180"/>
      </w:pPr>
    </w:lvl>
    <w:lvl w:ilvl="6" w:tplc="F7228E68">
      <w:start w:val="1"/>
      <w:numFmt w:val="decimal"/>
      <w:lvlText w:val="%7."/>
      <w:lvlJc w:val="left"/>
      <w:pPr>
        <w:ind w:left="5040" w:hanging="360"/>
      </w:pPr>
    </w:lvl>
    <w:lvl w:ilvl="7" w:tplc="96BC4E8C">
      <w:start w:val="1"/>
      <w:numFmt w:val="lowerLetter"/>
      <w:lvlText w:val="%8."/>
      <w:lvlJc w:val="left"/>
      <w:pPr>
        <w:ind w:left="5760" w:hanging="360"/>
      </w:pPr>
    </w:lvl>
    <w:lvl w:ilvl="8" w:tplc="E8E42D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E4A6B"/>
    <w:multiLevelType w:val="hybridMultilevel"/>
    <w:tmpl w:val="5A8E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0562F"/>
    <w:multiLevelType w:val="hybridMultilevel"/>
    <w:tmpl w:val="1800225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B530547"/>
    <w:multiLevelType w:val="hybridMultilevel"/>
    <w:tmpl w:val="DFE84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46EED"/>
    <w:multiLevelType w:val="hybridMultilevel"/>
    <w:tmpl w:val="0B1A21C6"/>
    <w:lvl w:ilvl="0" w:tplc="0415000F">
      <w:start w:val="1"/>
      <w:numFmt w:val="decimal"/>
      <w:lvlText w:val="%1."/>
      <w:lvlJc w:val="left"/>
      <w:pPr>
        <w:ind w:left="430" w:hanging="360"/>
      </w:p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 w15:restartNumberingAfterBreak="0">
    <w:nsid w:val="4E1C5E7E"/>
    <w:multiLevelType w:val="hybridMultilevel"/>
    <w:tmpl w:val="6D748B64"/>
    <w:lvl w:ilvl="0" w:tplc="B914B47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D633A"/>
    <w:multiLevelType w:val="hybridMultilevel"/>
    <w:tmpl w:val="03AE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72E6F"/>
    <w:multiLevelType w:val="hybridMultilevel"/>
    <w:tmpl w:val="258E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52059"/>
    <w:multiLevelType w:val="hybridMultilevel"/>
    <w:tmpl w:val="7E66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93045"/>
    <w:multiLevelType w:val="hybridMultilevel"/>
    <w:tmpl w:val="90D0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66BFD"/>
    <w:multiLevelType w:val="hybridMultilevel"/>
    <w:tmpl w:val="33E8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E73F3"/>
    <w:multiLevelType w:val="hybridMultilevel"/>
    <w:tmpl w:val="24984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22"/>
  </w:num>
  <w:num w:numId="9">
    <w:abstractNumId w:val="5"/>
  </w:num>
  <w:num w:numId="10">
    <w:abstractNumId w:val="1"/>
  </w:num>
  <w:num w:numId="11">
    <w:abstractNumId w:val="15"/>
  </w:num>
  <w:num w:numId="12">
    <w:abstractNumId w:val="20"/>
  </w:num>
  <w:num w:numId="13">
    <w:abstractNumId w:val="24"/>
  </w:num>
  <w:num w:numId="14">
    <w:abstractNumId w:val="21"/>
  </w:num>
  <w:num w:numId="15">
    <w:abstractNumId w:val="16"/>
  </w:num>
  <w:num w:numId="16">
    <w:abstractNumId w:val="6"/>
  </w:num>
  <w:num w:numId="17">
    <w:abstractNumId w:val="12"/>
  </w:num>
  <w:num w:numId="18">
    <w:abstractNumId w:val="19"/>
  </w:num>
  <w:num w:numId="19">
    <w:abstractNumId w:val="25"/>
  </w:num>
  <w:num w:numId="20">
    <w:abstractNumId w:val="11"/>
  </w:num>
  <w:num w:numId="21">
    <w:abstractNumId w:val="18"/>
  </w:num>
  <w:num w:numId="22">
    <w:abstractNumId w:val="13"/>
  </w:num>
  <w:num w:numId="23">
    <w:abstractNumId w:val="17"/>
  </w:num>
  <w:num w:numId="24">
    <w:abstractNumId w:val="3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B5"/>
    <w:rsid w:val="000013FB"/>
    <w:rsid w:val="00002674"/>
    <w:rsid w:val="00002EEF"/>
    <w:rsid w:val="00006BA9"/>
    <w:rsid w:val="0001536D"/>
    <w:rsid w:val="0001610A"/>
    <w:rsid w:val="00017CB6"/>
    <w:rsid w:val="00020CD7"/>
    <w:rsid w:val="00022CF7"/>
    <w:rsid w:val="00025847"/>
    <w:rsid w:val="00025C6C"/>
    <w:rsid w:val="000308A7"/>
    <w:rsid w:val="00052FEB"/>
    <w:rsid w:val="00054F52"/>
    <w:rsid w:val="00061FB5"/>
    <w:rsid w:val="000726A4"/>
    <w:rsid w:val="00075E67"/>
    <w:rsid w:val="00075FDA"/>
    <w:rsid w:val="00084BB3"/>
    <w:rsid w:val="00084C49"/>
    <w:rsid w:val="000918FC"/>
    <w:rsid w:val="000975C4"/>
    <w:rsid w:val="00097CD1"/>
    <w:rsid w:val="000A3A1A"/>
    <w:rsid w:val="000A4537"/>
    <w:rsid w:val="000A5FB8"/>
    <w:rsid w:val="000B2C21"/>
    <w:rsid w:val="000B3CD6"/>
    <w:rsid w:val="000B4B7D"/>
    <w:rsid w:val="000B4F63"/>
    <w:rsid w:val="000B6B8A"/>
    <w:rsid w:val="000C16E8"/>
    <w:rsid w:val="000D4C4C"/>
    <w:rsid w:val="000D5CC4"/>
    <w:rsid w:val="000D6DA2"/>
    <w:rsid w:val="000E3104"/>
    <w:rsid w:val="000E7DF8"/>
    <w:rsid w:val="000E7E32"/>
    <w:rsid w:val="000F2856"/>
    <w:rsid w:val="001051C4"/>
    <w:rsid w:val="001112C3"/>
    <w:rsid w:val="00111591"/>
    <w:rsid w:val="00112AB8"/>
    <w:rsid w:val="00122B47"/>
    <w:rsid w:val="001248B2"/>
    <w:rsid w:val="00125A6D"/>
    <w:rsid w:val="00125C46"/>
    <w:rsid w:val="0012645D"/>
    <w:rsid w:val="00126ED1"/>
    <w:rsid w:val="00130C2C"/>
    <w:rsid w:val="00134F12"/>
    <w:rsid w:val="001433DE"/>
    <w:rsid w:val="00146663"/>
    <w:rsid w:val="00151860"/>
    <w:rsid w:val="00153D3F"/>
    <w:rsid w:val="00161C76"/>
    <w:rsid w:val="001636F5"/>
    <w:rsid w:val="00163B24"/>
    <w:rsid w:val="00167F34"/>
    <w:rsid w:val="00170D64"/>
    <w:rsid w:val="001733F6"/>
    <w:rsid w:val="00174B15"/>
    <w:rsid w:val="00174C39"/>
    <w:rsid w:val="00181948"/>
    <w:rsid w:val="00190D1A"/>
    <w:rsid w:val="00190E2C"/>
    <w:rsid w:val="001940D5"/>
    <w:rsid w:val="00197F09"/>
    <w:rsid w:val="001A3C70"/>
    <w:rsid w:val="001A4271"/>
    <w:rsid w:val="001B2ACF"/>
    <w:rsid w:val="001B3F77"/>
    <w:rsid w:val="001B4B8C"/>
    <w:rsid w:val="001B7812"/>
    <w:rsid w:val="001C232A"/>
    <w:rsid w:val="001C2BDD"/>
    <w:rsid w:val="001C4DB3"/>
    <w:rsid w:val="001C6C71"/>
    <w:rsid w:val="001D19B0"/>
    <w:rsid w:val="001D4DF1"/>
    <w:rsid w:val="001D4E66"/>
    <w:rsid w:val="001E16F4"/>
    <w:rsid w:val="001E53F7"/>
    <w:rsid w:val="001F5F7A"/>
    <w:rsid w:val="001F7B35"/>
    <w:rsid w:val="00201E96"/>
    <w:rsid w:val="00203C43"/>
    <w:rsid w:val="00207D83"/>
    <w:rsid w:val="00211A8D"/>
    <w:rsid w:val="002147E7"/>
    <w:rsid w:val="00217B2A"/>
    <w:rsid w:val="00217EE3"/>
    <w:rsid w:val="00226260"/>
    <w:rsid w:val="00226697"/>
    <w:rsid w:val="00231130"/>
    <w:rsid w:val="0023555D"/>
    <w:rsid w:val="00235723"/>
    <w:rsid w:val="002426B9"/>
    <w:rsid w:val="002427C7"/>
    <w:rsid w:val="00245036"/>
    <w:rsid w:val="00246E70"/>
    <w:rsid w:val="00251BCB"/>
    <w:rsid w:val="0025562B"/>
    <w:rsid w:val="00262A30"/>
    <w:rsid w:val="00264C43"/>
    <w:rsid w:val="002651D4"/>
    <w:rsid w:val="00265D52"/>
    <w:rsid w:val="002672DA"/>
    <w:rsid w:val="0027230A"/>
    <w:rsid w:val="00276D2B"/>
    <w:rsid w:val="00290361"/>
    <w:rsid w:val="0029122B"/>
    <w:rsid w:val="002943FA"/>
    <w:rsid w:val="002944C2"/>
    <w:rsid w:val="002A3FA9"/>
    <w:rsid w:val="002A438A"/>
    <w:rsid w:val="002A7274"/>
    <w:rsid w:val="002B0AE7"/>
    <w:rsid w:val="002B1148"/>
    <w:rsid w:val="002B424A"/>
    <w:rsid w:val="002B7351"/>
    <w:rsid w:val="002C0157"/>
    <w:rsid w:val="002C2482"/>
    <w:rsid w:val="002C50A5"/>
    <w:rsid w:val="002D0827"/>
    <w:rsid w:val="002D09A7"/>
    <w:rsid w:val="002D6C7D"/>
    <w:rsid w:val="002D734E"/>
    <w:rsid w:val="002E540D"/>
    <w:rsid w:val="002F08C6"/>
    <w:rsid w:val="002F453A"/>
    <w:rsid w:val="002F63EE"/>
    <w:rsid w:val="002F6FC2"/>
    <w:rsid w:val="00303A0F"/>
    <w:rsid w:val="00304028"/>
    <w:rsid w:val="00304382"/>
    <w:rsid w:val="0030695E"/>
    <w:rsid w:val="00306CD4"/>
    <w:rsid w:val="00307022"/>
    <w:rsid w:val="0031058A"/>
    <w:rsid w:val="00311196"/>
    <w:rsid w:val="00312264"/>
    <w:rsid w:val="0031245C"/>
    <w:rsid w:val="00312F4D"/>
    <w:rsid w:val="003137E0"/>
    <w:rsid w:val="00314C8C"/>
    <w:rsid w:val="003174AF"/>
    <w:rsid w:val="00323331"/>
    <w:rsid w:val="00326818"/>
    <w:rsid w:val="00327589"/>
    <w:rsid w:val="00331A84"/>
    <w:rsid w:val="003362B8"/>
    <w:rsid w:val="00337C98"/>
    <w:rsid w:val="00351D31"/>
    <w:rsid w:val="00353112"/>
    <w:rsid w:val="003553C5"/>
    <w:rsid w:val="00356269"/>
    <w:rsid w:val="00367A56"/>
    <w:rsid w:val="00370AD8"/>
    <w:rsid w:val="003712AB"/>
    <w:rsid w:val="00372890"/>
    <w:rsid w:val="00373B85"/>
    <w:rsid w:val="0037477A"/>
    <w:rsid w:val="003765D9"/>
    <w:rsid w:val="00376A35"/>
    <w:rsid w:val="00381A46"/>
    <w:rsid w:val="003826A9"/>
    <w:rsid w:val="00382EDD"/>
    <w:rsid w:val="00386B96"/>
    <w:rsid w:val="003902F3"/>
    <w:rsid w:val="00390F57"/>
    <w:rsid w:val="003935C5"/>
    <w:rsid w:val="00394530"/>
    <w:rsid w:val="0039607A"/>
    <w:rsid w:val="003A484B"/>
    <w:rsid w:val="003A4B8D"/>
    <w:rsid w:val="003A5D99"/>
    <w:rsid w:val="003B04E3"/>
    <w:rsid w:val="003C096A"/>
    <w:rsid w:val="003C0F43"/>
    <w:rsid w:val="003C118E"/>
    <w:rsid w:val="003C32D6"/>
    <w:rsid w:val="003D78FA"/>
    <w:rsid w:val="003E2EBC"/>
    <w:rsid w:val="003E5DDA"/>
    <w:rsid w:val="003F0A88"/>
    <w:rsid w:val="004004E7"/>
    <w:rsid w:val="004075E2"/>
    <w:rsid w:val="00407EE5"/>
    <w:rsid w:val="00413384"/>
    <w:rsid w:val="004201FA"/>
    <w:rsid w:val="00420EA6"/>
    <w:rsid w:val="00421584"/>
    <w:rsid w:val="00437684"/>
    <w:rsid w:val="00441CDC"/>
    <w:rsid w:val="004420BC"/>
    <w:rsid w:val="00445108"/>
    <w:rsid w:val="00446553"/>
    <w:rsid w:val="00454C80"/>
    <w:rsid w:val="00455866"/>
    <w:rsid w:val="004561D5"/>
    <w:rsid w:val="00460B24"/>
    <w:rsid w:val="00464B8E"/>
    <w:rsid w:val="0046637F"/>
    <w:rsid w:val="00471E69"/>
    <w:rsid w:val="00474268"/>
    <w:rsid w:val="00476B57"/>
    <w:rsid w:val="00481784"/>
    <w:rsid w:val="004835C9"/>
    <w:rsid w:val="0048372F"/>
    <w:rsid w:val="004929F9"/>
    <w:rsid w:val="00494A64"/>
    <w:rsid w:val="00497E32"/>
    <w:rsid w:val="004A4DDC"/>
    <w:rsid w:val="004A7DDE"/>
    <w:rsid w:val="004B3080"/>
    <w:rsid w:val="004C3D74"/>
    <w:rsid w:val="004D29F5"/>
    <w:rsid w:val="004D434A"/>
    <w:rsid w:val="004E78D3"/>
    <w:rsid w:val="004F00F3"/>
    <w:rsid w:val="004F722F"/>
    <w:rsid w:val="004F7E1C"/>
    <w:rsid w:val="00516E84"/>
    <w:rsid w:val="005214C3"/>
    <w:rsid w:val="00522101"/>
    <w:rsid w:val="00525E4A"/>
    <w:rsid w:val="00530452"/>
    <w:rsid w:val="00530A57"/>
    <w:rsid w:val="00533263"/>
    <w:rsid w:val="00541040"/>
    <w:rsid w:val="0054644E"/>
    <w:rsid w:val="005465A2"/>
    <w:rsid w:val="00547E53"/>
    <w:rsid w:val="00550E8E"/>
    <w:rsid w:val="005570A7"/>
    <w:rsid w:val="00557EDC"/>
    <w:rsid w:val="00590B57"/>
    <w:rsid w:val="005A1ED6"/>
    <w:rsid w:val="005B2BE8"/>
    <w:rsid w:val="005B6314"/>
    <w:rsid w:val="005B646C"/>
    <w:rsid w:val="005B64C8"/>
    <w:rsid w:val="005C0BFF"/>
    <w:rsid w:val="005C5EA9"/>
    <w:rsid w:val="005C77F0"/>
    <w:rsid w:val="005D53B8"/>
    <w:rsid w:val="005D561C"/>
    <w:rsid w:val="005E49FF"/>
    <w:rsid w:val="005F6937"/>
    <w:rsid w:val="00610121"/>
    <w:rsid w:val="006147F3"/>
    <w:rsid w:val="006164DB"/>
    <w:rsid w:val="00623E61"/>
    <w:rsid w:val="0062463D"/>
    <w:rsid w:val="0063627D"/>
    <w:rsid w:val="006377D2"/>
    <w:rsid w:val="00637CCD"/>
    <w:rsid w:val="00643592"/>
    <w:rsid w:val="00644604"/>
    <w:rsid w:val="00647336"/>
    <w:rsid w:val="006519D9"/>
    <w:rsid w:val="00652F50"/>
    <w:rsid w:val="006534BF"/>
    <w:rsid w:val="00657F9F"/>
    <w:rsid w:val="006604D7"/>
    <w:rsid w:val="00661FE6"/>
    <w:rsid w:val="006653D0"/>
    <w:rsid w:val="006676D2"/>
    <w:rsid w:val="00672A2A"/>
    <w:rsid w:val="00674623"/>
    <w:rsid w:val="006833F6"/>
    <w:rsid w:val="0069111B"/>
    <w:rsid w:val="006919F3"/>
    <w:rsid w:val="00695047"/>
    <w:rsid w:val="006950DF"/>
    <w:rsid w:val="00696702"/>
    <w:rsid w:val="006A0D11"/>
    <w:rsid w:val="006A2BCD"/>
    <w:rsid w:val="006A7DBA"/>
    <w:rsid w:val="006B2DDA"/>
    <w:rsid w:val="006B47A0"/>
    <w:rsid w:val="006C0069"/>
    <w:rsid w:val="006C2223"/>
    <w:rsid w:val="006C7224"/>
    <w:rsid w:val="006D61DF"/>
    <w:rsid w:val="006D7D81"/>
    <w:rsid w:val="006E3046"/>
    <w:rsid w:val="006E6A1B"/>
    <w:rsid w:val="006F3B27"/>
    <w:rsid w:val="006F5F71"/>
    <w:rsid w:val="006F63C4"/>
    <w:rsid w:val="00700465"/>
    <w:rsid w:val="007009E3"/>
    <w:rsid w:val="00700D18"/>
    <w:rsid w:val="00701353"/>
    <w:rsid w:val="00706CB6"/>
    <w:rsid w:val="00707F93"/>
    <w:rsid w:val="0071029D"/>
    <w:rsid w:val="007111E1"/>
    <w:rsid w:val="007324C4"/>
    <w:rsid w:val="0073510F"/>
    <w:rsid w:val="007477BE"/>
    <w:rsid w:val="00752A95"/>
    <w:rsid w:val="007536C1"/>
    <w:rsid w:val="007538A2"/>
    <w:rsid w:val="0075478F"/>
    <w:rsid w:val="00755761"/>
    <w:rsid w:val="00761C70"/>
    <w:rsid w:val="007652E2"/>
    <w:rsid w:val="0076572D"/>
    <w:rsid w:val="007707E2"/>
    <w:rsid w:val="0077668D"/>
    <w:rsid w:val="0077767B"/>
    <w:rsid w:val="00782D10"/>
    <w:rsid w:val="0078339D"/>
    <w:rsid w:val="00784D26"/>
    <w:rsid w:val="007872AF"/>
    <w:rsid w:val="00792385"/>
    <w:rsid w:val="00793EBA"/>
    <w:rsid w:val="0079546E"/>
    <w:rsid w:val="007A3485"/>
    <w:rsid w:val="007A611A"/>
    <w:rsid w:val="007A7792"/>
    <w:rsid w:val="007B1852"/>
    <w:rsid w:val="007B34B0"/>
    <w:rsid w:val="007B46ED"/>
    <w:rsid w:val="007B7928"/>
    <w:rsid w:val="007D036B"/>
    <w:rsid w:val="007D1288"/>
    <w:rsid w:val="007D5E01"/>
    <w:rsid w:val="007D7025"/>
    <w:rsid w:val="007E06AE"/>
    <w:rsid w:val="007E2F13"/>
    <w:rsid w:val="007E33ED"/>
    <w:rsid w:val="007E411E"/>
    <w:rsid w:val="007E6713"/>
    <w:rsid w:val="007F0098"/>
    <w:rsid w:val="007F37FB"/>
    <w:rsid w:val="007F44F5"/>
    <w:rsid w:val="007F52F1"/>
    <w:rsid w:val="007F5F77"/>
    <w:rsid w:val="007F7101"/>
    <w:rsid w:val="007FF029"/>
    <w:rsid w:val="008042F8"/>
    <w:rsid w:val="00805220"/>
    <w:rsid w:val="00806BA4"/>
    <w:rsid w:val="0082088E"/>
    <w:rsid w:val="008238CF"/>
    <w:rsid w:val="00833644"/>
    <w:rsid w:val="00833BCB"/>
    <w:rsid w:val="00836A19"/>
    <w:rsid w:val="00836DFC"/>
    <w:rsid w:val="0084074F"/>
    <w:rsid w:val="0084104C"/>
    <w:rsid w:val="00841334"/>
    <w:rsid w:val="00842056"/>
    <w:rsid w:val="00842EF1"/>
    <w:rsid w:val="00851D1D"/>
    <w:rsid w:val="00853411"/>
    <w:rsid w:val="00856A0B"/>
    <w:rsid w:val="00857138"/>
    <w:rsid w:val="00860966"/>
    <w:rsid w:val="0086156C"/>
    <w:rsid w:val="00861BB0"/>
    <w:rsid w:val="008640FB"/>
    <w:rsid w:val="008667D5"/>
    <w:rsid w:val="00870F0E"/>
    <w:rsid w:val="008719E1"/>
    <w:rsid w:val="00873B7D"/>
    <w:rsid w:val="008741FB"/>
    <w:rsid w:val="00880842"/>
    <w:rsid w:val="0088104F"/>
    <w:rsid w:val="008816B7"/>
    <w:rsid w:val="008838CC"/>
    <w:rsid w:val="00884232"/>
    <w:rsid w:val="008904C2"/>
    <w:rsid w:val="00892455"/>
    <w:rsid w:val="00896F6C"/>
    <w:rsid w:val="008A0202"/>
    <w:rsid w:val="008A303B"/>
    <w:rsid w:val="008A56D9"/>
    <w:rsid w:val="008A714E"/>
    <w:rsid w:val="008B36CE"/>
    <w:rsid w:val="008C2171"/>
    <w:rsid w:val="008C3234"/>
    <w:rsid w:val="008C5123"/>
    <w:rsid w:val="008D6010"/>
    <w:rsid w:val="008E33FC"/>
    <w:rsid w:val="008E3B92"/>
    <w:rsid w:val="008E7B1D"/>
    <w:rsid w:val="008F047F"/>
    <w:rsid w:val="008F0BA9"/>
    <w:rsid w:val="008F43BA"/>
    <w:rsid w:val="008F6645"/>
    <w:rsid w:val="00902221"/>
    <w:rsid w:val="00902911"/>
    <w:rsid w:val="009029B5"/>
    <w:rsid w:val="00902F4B"/>
    <w:rsid w:val="009036EE"/>
    <w:rsid w:val="00904F4D"/>
    <w:rsid w:val="00915330"/>
    <w:rsid w:val="00915A24"/>
    <w:rsid w:val="009170D0"/>
    <w:rsid w:val="00920C91"/>
    <w:rsid w:val="00920FC0"/>
    <w:rsid w:val="00921429"/>
    <w:rsid w:val="00923B4F"/>
    <w:rsid w:val="00923D60"/>
    <w:rsid w:val="00927F1A"/>
    <w:rsid w:val="009324EC"/>
    <w:rsid w:val="0093575C"/>
    <w:rsid w:val="00941ED7"/>
    <w:rsid w:val="00945C9E"/>
    <w:rsid w:val="00950DCA"/>
    <w:rsid w:val="00951860"/>
    <w:rsid w:val="00960B56"/>
    <w:rsid w:val="00963A55"/>
    <w:rsid w:val="009653EC"/>
    <w:rsid w:val="00967B97"/>
    <w:rsid w:val="00970C9D"/>
    <w:rsid w:val="00975B77"/>
    <w:rsid w:val="009869CF"/>
    <w:rsid w:val="009879D4"/>
    <w:rsid w:val="0099054F"/>
    <w:rsid w:val="009924C7"/>
    <w:rsid w:val="009A510E"/>
    <w:rsid w:val="009B3AA9"/>
    <w:rsid w:val="009B3AB9"/>
    <w:rsid w:val="009B406B"/>
    <w:rsid w:val="009B566F"/>
    <w:rsid w:val="009B56D6"/>
    <w:rsid w:val="009D0FC4"/>
    <w:rsid w:val="009D5ACB"/>
    <w:rsid w:val="009E1472"/>
    <w:rsid w:val="009E43C9"/>
    <w:rsid w:val="009F1A30"/>
    <w:rsid w:val="009F31BC"/>
    <w:rsid w:val="009F4ABA"/>
    <w:rsid w:val="009F5729"/>
    <w:rsid w:val="009F60B0"/>
    <w:rsid w:val="009F6D9D"/>
    <w:rsid w:val="009F7AB0"/>
    <w:rsid w:val="00A000A2"/>
    <w:rsid w:val="00A01EE3"/>
    <w:rsid w:val="00A02D41"/>
    <w:rsid w:val="00A106C0"/>
    <w:rsid w:val="00A10C46"/>
    <w:rsid w:val="00A157B5"/>
    <w:rsid w:val="00A176F7"/>
    <w:rsid w:val="00A22E9B"/>
    <w:rsid w:val="00A243AE"/>
    <w:rsid w:val="00A27313"/>
    <w:rsid w:val="00A279A1"/>
    <w:rsid w:val="00A331EC"/>
    <w:rsid w:val="00A3769D"/>
    <w:rsid w:val="00A527E6"/>
    <w:rsid w:val="00A53F60"/>
    <w:rsid w:val="00A54113"/>
    <w:rsid w:val="00A6025E"/>
    <w:rsid w:val="00A60416"/>
    <w:rsid w:val="00A6406D"/>
    <w:rsid w:val="00A7368F"/>
    <w:rsid w:val="00A74A36"/>
    <w:rsid w:val="00A761B8"/>
    <w:rsid w:val="00A809B5"/>
    <w:rsid w:val="00A824A3"/>
    <w:rsid w:val="00A82C7E"/>
    <w:rsid w:val="00A834B5"/>
    <w:rsid w:val="00A84060"/>
    <w:rsid w:val="00A84814"/>
    <w:rsid w:val="00A85155"/>
    <w:rsid w:val="00A868AE"/>
    <w:rsid w:val="00A9307C"/>
    <w:rsid w:val="00A9395D"/>
    <w:rsid w:val="00A94348"/>
    <w:rsid w:val="00A97B9B"/>
    <w:rsid w:val="00AA4DAA"/>
    <w:rsid w:val="00AB6C33"/>
    <w:rsid w:val="00AC2C58"/>
    <w:rsid w:val="00AC36CF"/>
    <w:rsid w:val="00AC47DE"/>
    <w:rsid w:val="00AC5CF0"/>
    <w:rsid w:val="00AD3B71"/>
    <w:rsid w:val="00AD4D4C"/>
    <w:rsid w:val="00AE00B7"/>
    <w:rsid w:val="00AE12EF"/>
    <w:rsid w:val="00B01329"/>
    <w:rsid w:val="00B028B9"/>
    <w:rsid w:val="00B07C1B"/>
    <w:rsid w:val="00B12BE4"/>
    <w:rsid w:val="00B229CD"/>
    <w:rsid w:val="00B24A55"/>
    <w:rsid w:val="00B26705"/>
    <w:rsid w:val="00B276B6"/>
    <w:rsid w:val="00B34271"/>
    <w:rsid w:val="00B37C59"/>
    <w:rsid w:val="00B43304"/>
    <w:rsid w:val="00B457BE"/>
    <w:rsid w:val="00B462DC"/>
    <w:rsid w:val="00B51B92"/>
    <w:rsid w:val="00B53B3F"/>
    <w:rsid w:val="00B55011"/>
    <w:rsid w:val="00B55217"/>
    <w:rsid w:val="00B61E8E"/>
    <w:rsid w:val="00B63AF9"/>
    <w:rsid w:val="00B64685"/>
    <w:rsid w:val="00B646BF"/>
    <w:rsid w:val="00B65021"/>
    <w:rsid w:val="00B71F78"/>
    <w:rsid w:val="00B846ED"/>
    <w:rsid w:val="00B86AFD"/>
    <w:rsid w:val="00B8772A"/>
    <w:rsid w:val="00B91CA4"/>
    <w:rsid w:val="00B92C2F"/>
    <w:rsid w:val="00B93A9C"/>
    <w:rsid w:val="00B94144"/>
    <w:rsid w:val="00BA1227"/>
    <w:rsid w:val="00BA5920"/>
    <w:rsid w:val="00BA66A6"/>
    <w:rsid w:val="00BA773D"/>
    <w:rsid w:val="00BA7B1A"/>
    <w:rsid w:val="00BB3ED3"/>
    <w:rsid w:val="00BC0F23"/>
    <w:rsid w:val="00BC6977"/>
    <w:rsid w:val="00BC7585"/>
    <w:rsid w:val="00BD63A9"/>
    <w:rsid w:val="00BD6A3E"/>
    <w:rsid w:val="00BE3447"/>
    <w:rsid w:val="00BF023D"/>
    <w:rsid w:val="00BF1704"/>
    <w:rsid w:val="00BF3E71"/>
    <w:rsid w:val="00BF4FA1"/>
    <w:rsid w:val="00C009B2"/>
    <w:rsid w:val="00C03A70"/>
    <w:rsid w:val="00C06045"/>
    <w:rsid w:val="00C117B0"/>
    <w:rsid w:val="00C16E8E"/>
    <w:rsid w:val="00C24674"/>
    <w:rsid w:val="00C261A5"/>
    <w:rsid w:val="00C33BEE"/>
    <w:rsid w:val="00C34FD9"/>
    <w:rsid w:val="00C37D87"/>
    <w:rsid w:val="00C47D82"/>
    <w:rsid w:val="00C50DEE"/>
    <w:rsid w:val="00C522DC"/>
    <w:rsid w:val="00C53176"/>
    <w:rsid w:val="00C53A71"/>
    <w:rsid w:val="00C546AF"/>
    <w:rsid w:val="00C61544"/>
    <w:rsid w:val="00C71BBE"/>
    <w:rsid w:val="00C74E99"/>
    <w:rsid w:val="00C85CBC"/>
    <w:rsid w:val="00C85ED1"/>
    <w:rsid w:val="00C97B6E"/>
    <w:rsid w:val="00CA0361"/>
    <w:rsid w:val="00CA1775"/>
    <w:rsid w:val="00CA203B"/>
    <w:rsid w:val="00CA265A"/>
    <w:rsid w:val="00CA36E0"/>
    <w:rsid w:val="00CA3A97"/>
    <w:rsid w:val="00CB4EC3"/>
    <w:rsid w:val="00CC6E34"/>
    <w:rsid w:val="00CD27F3"/>
    <w:rsid w:val="00CD2AF6"/>
    <w:rsid w:val="00CD62A1"/>
    <w:rsid w:val="00CD6454"/>
    <w:rsid w:val="00CD7A81"/>
    <w:rsid w:val="00CE0868"/>
    <w:rsid w:val="00CE1A98"/>
    <w:rsid w:val="00CE4A69"/>
    <w:rsid w:val="00CE5A63"/>
    <w:rsid w:val="00CE7422"/>
    <w:rsid w:val="00CE7D61"/>
    <w:rsid w:val="00CF3396"/>
    <w:rsid w:val="00CF4003"/>
    <w:rsid w:val="00CF47E6"/>
    <w:rsid w:val="00CF5A6B"/>
    <w:rsid w:val="00CF6CA2"/>
    <w:rsid w:val="00D02529"/>
    <w:rsid w:val="00D028E9"/>
    <w:rsid w:val="00D0340B"/>
    <w:rsid w:val="00D03428"/>
    <w:rsid w:val="00D104F6"/>
    <w:rsid w:val="00D22D09"/>
    <w:rsid w:val="00D314B5"/>
    <w:rsid w:val="00D36FB6"/>
    <w:rsid w:val="00D37C2A"/>
    <w:rsid w:val="00D40D80"/>
    <w:rsid w:val="00D46FA7"/>
    <w:rsid w:val="00D47B8E"/>
    <w:rsid w:val="00D507B8"/>
    <w:rsid w:val="00D5110E"/>
    <w:rsid w:val="00D56AB9"/>
    <w:rsid w:val="00D640C0"/>
    <w:rsid w:val="00D65C47"/>
    <w:rsid w:val="00D72220"/>
    <w:rsid w:val="00D776DB"/>
    <w:rsid w:val="00D81305"/>
    <w:rsid w:val="00D8305F"/>
    <w:rsid w:val="00D83981"/>
    <w:rsid w:val="00D842D1"/>
    <w:rsid w:val="00D84F8F"/>
    <w:rsid w:val="00D855B5"/>
    <w:rsid w:val="00D93001"/>
    <w:rsid w:val="00D9362C"/>
    <w:rsid w:val="00D9382A"/>
    <w:rsid w:val="00D95F8D"/>
    <w:rsid w:val="00D9696F"/>
    <w:rsid w:val="00D96C48"/>
    <w:rsid w:val="00D96C97"/>
    <w:rsid w:val="00D9718D"/>
    <w:rsid w:val="00DA7008"/>
    <w:rsid w:val="00DB40A1"/>
    <w:rsid w:val="00DC33D0"/>
    <w:rsid w:val="00DC7AF5"/>
    <w:rsid w:val="00DD61F6"/>
    <w:rsid w:val="00DE2650"/>
    <w:rsid w:val="00DE58A3"/>
    <w:rsid w:val="00DF25A2"/>
    <w:rsid w:val="00DF35BC"/>
    <w:rsid w:val="00DF5922"/>
    <w:rsid w:val="00DF5934"/>
    <w:rsid w:val="00DF5FCE"/>
    <w:rsid w:val="00DF7C40"/>
    <w:rsid w:val="00E000FC"/>
    <w:rsid w:val="00E023C1"/>
    <w:rsid w:val="00E029F0"/>
    <w:rsid w:val="00E13FF6"/>
    <w:rsid w:val="00E17A93"/>
    <w:rsid w:val="00E26DE1"/>
    <w:rsid w:val="00E316F0"/>
    <w:rsid w:val="00E33044"/>
    <w:rsid w:val="00E42CC0"/>
    <w:rsid w:val="00E44D36"/>
    <w:rsid w:val="00E45365"/>
    <w:rsid w:val="00E45790"/>
    <w:rsid w:val="00E54F2E"/>
    <w:rsid w:val="00E57EF6"/>
    <w:rsid w:val="00E61FB4"/>
    <w:rsid w:val="00E6526E"/>
    <w:rsid w:val="00E65DD6"/>
    <w:rsid w:val="00E7243F"/>
    <w:rsid w:val="00E726FD"/>
    <w:rsid w:val="00E747F1"/>
    <w:rsid w:val="00E76818"/>
    <w:rsid w:val="00E77F7C"/>
    <w:rsid w:val="00E8306E"/>
    <w:rsid w:val="00E841AE"/>
    <w:rsid w:val="00EA0F60"/>
    <w:rsid w:val="00EA0F6C"/>
    <w:rsid w:val="00EA139D"/>
    <w:rsid w:val="00EA1E39"/>
    <w:rsid w:val="00EA4339"/>
    <w:rsid w:val="00EA4B2A"/>
    <w:rsid w:val="00EB5467"/>
    <w:rsid w:val="00EC5AA1"/>
    <w:rsid w:val="00EC5F89"/>
    <w:rsid w:val="00EC7A99"/>
    <w:rsid w:val="00ED0856"/>
    <w:rsid w:val="00EE2607"/>
    <w:rsid w:val="00EE4EEF"/>
    <w:rsid w:val="00EE5312"/>
    <w:rsid w:val="00EF2C56"/>
    <w:rsid w:val="00EF68DC"/>
    <w:rsid w:val="00F04CBB"/>
    <w:rsid w:val="00F134EA"/>
    <w:rsid w:val="00F15B78"/>
    <w:rsid w:val="00F16CB4"/>
    <w:rsid w:val="00F22631"/>
    <w:rsid w:val="00F22E62"/>
    <w:rsid w:val="00F27A18"/>
    <w:rsid w:val="00F33EFB"/>
    <w:rsid w:val="00F40119"/>
    <w:rsid w:val="00F41E0F"/>
    <w:rsid w:val="00F42A44"/>
    <w:rsid w:val="00F454FF"/>
    <w:rsid w:val="00F53B75"/>
    <w:rsid w:val="00F5772A"/>
    <w:rsid w:val="00F63A3A"/>
    <w:rsid w:val="00F64B6E"/>
    <w:rsid w:val="00F70630"/>
    <w:rsid w:val="00F71D63"/>
    <w:rsid w:val="00F72FB2"/>
    <w:rsid w:val="00F74A97"/>
    <w:rsid w:val="00F762E0"/>
    <w:rsid w:val="00F7633A"/>
    <w:rsid w:val="00F768C6"/>
    <w:rsid w:val="00F77CDD"/>
    <w:rsid w:val="00F85200"/>
    <w:rsid w:val="00F85332"/>
    <w:rsid w:val="00F85ED7"/>
    <w:rsid w:val="00F863A4"/>
    <w:rsid w:val="00F90530"/>
    <w:rsid w:val="00F9631D"/>
    <w:rsid w:val="00FA47BB"/>
    <w:rsid w:val="00FA6E5E"/>
    <w:rsid w:val="00FB0024"/>
    <w:rsid w:val="00FB09AF"/>
    <w:rsid w:val="00FB54FD"/>
    <w:rsid w:val="00FB5ECB"/>
    <w:rsid w:val="00FB7352"/>
    <w:rsid w:val="00FC23B8"/>
    <w:rsid w:val="00FC625A"/>
    <w:rsid w:val="00FC798E"/>
    <w:rsid w:val="00FD462A"/>
    <w:rsid w:val="00FE20C5"/>
    <w:rsid w:val="00FE2AF9"/>
    <w:rsid w:val="00FF0A3C"/>
    <w:rsid w:val="00FF32C5"/>
    <w:rsid w:val="00FF350D"/>
    <w:rsid w:val="00FF4DAC"/>
    <w:rsid w:val="00FF5644"/>
    <w:rsid w:val="00FF6DD1"/>
    <w:rsid w:val="00FF7F3B"/>
    <w:rsid w:val="02C92481"/>
    <w:rsid w:val="05986FCB"/>
    <w:rsid w:val="0EE3805B"/>
    <w:rsid w:val="12F2D0BC"/>
    <w:rsid w:val="144498A7"/>
    <w:rsid w:val="14651617"/>
    <w:rsid w:val="1500A7C4"/>
    <w:rsid w:val="21575CEB"/>
    <w:rsid w:val="21889094"/>
    <w:rsid w:val="22CE2EA9"/>
    <w:rsid w:val="25703226"/>
    <w:rsid w:val="2605CF6B"/>
    <w:rsid w:val="2A29459A"/>
    <w:rsid w:val="2AAE775C"/>
    <w:rsid w:val="2AF39E3D"/>
    <w:rsid w:val="2B3FE3DD"/>
    <w:rsid w:val="2FA75DB6"/>
    <w:rsid w:val="323C4505"/>
    <w:rsid w:val="3430E163"/>
    <w:rsid w:val="39FADC92"/>
    <w:rsid w:val="3BE3274B"/>
    <w:rsid w:val="3DC6463F"/>
    <w:rsid w:val="3E92091F"/>
    <w:rsid w:val="402DD980"/>
    <w:rsid w:val="409D7011"/>
    <w:rsid w:val="42394072"/>
    <w:rsid w:val="463E9D32"/>
    <w:rsid w:val="47B1E96A"/>
    <w:rsid w:val="490627EF"/>
    <w:rsid w:val="4916B69D"/>
    <w:rsid w:val="4A9B0F6B"/>
    <w:rsid w:val="4D302BFB"/>
    <w:rsid w:val="4F1FB100"/>
    <w:rsid w:val="4F2E7B7F"/>
    <w:rsid w:val="50A84387"/>
    <w:rsid w:val="5343272F"/>
    <w:rsid w:val="5428C954"/>
    <w:rsid w:val="58C7F40C"/>
    <w:rsid w:val="5FDF69A5"/>
    <w:rsid w:val="629A3C0E"/>
    <w:rsid w:val="63FB490B"/>
    <w:rsid w:val="71C2638B"/>
    <w:rsid w:val="72488210"/>
    <w:rsid w:val="72AE38F8"/>
    <w:rsid w:val="7695D4AE"/>
    <w:rsid w:val="785FAEA3"/>
    <w:rsid w:val="7ACA816F"/>
    <w:rsid w:val="7DF82F19"/>
    <w:rsid w:val="7EB99E18"/>
    <w:rsid w:val="7EC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D209B"/>
  <w15:docId w15:val="{7160EB83-8BE0-4971-8CE3-83B74682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1A8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34A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434A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link w:val="Akapitzlist"/>
    <w:uiPriority w:val="1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uiPriority w:val="99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E457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5790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E45790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40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0F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40F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434A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D434A"/>
    <w:rPr>
      <w:rFonts w:asciiTheme="minorHAnsi" w:eastAsiaTheme="majorEastAsia" w:hAnsiTheme="minorHAnsi" w:cstheme="majorBidi"/>
      <w:b/>
      <w:color w:val="000000" w:themeColor="text1"/>
      <w:sz w:val="24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2944C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4C2"/>
    <w:rPr>
      <w:color w:val="605E5C"/>
      <w:shd w:val="clear" w:color="auto" w:fill="E1DFDD"/>
    </w:rPr>
  </w:style>
  <w:style w:type="paragraph" w:customStyle="1" w:styleId="TreBold">
    <w:name w:val="Treść_Bold"/>
    <w:link w:val="TreBoldZnak"/>
    <w:uiPriority w:val="1"/>
    <w:qFormat/>
    <w:rsid w:val="00D96C97"/>
    <w:pPr>
      <w:spacing w:line="268" w:lineRule="exact"/>
      <w:jc w:val="center"/>
    </w:pPr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D96C97"/>
    <w:pPr>
      <w:spacing w:line="268" w:lineRule="exact"/>
    </w:pPr>
    <w:rPr>
      <w:rFonts w:ascii="Arial" w:hAnsi="Arial"/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D96C97"/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D96C97"/>
    <w:pPr>
      <w:spacing w:line="268" w:lineRule="exact"/>
      <w:jc w:val="center"/>
    </w:pPr>
    <w:rPr>
      <w:rFonts w:ascii="Arial" w:hAnsi="Arial"/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D96C97"/>
    <w:rPr>
      <w:rFonts w:ascii="Arial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D96C97"/>
    <w:rPr>
      <w:rFonts w:ascii="Arial" w:hAnsi="Arial"/>
      <w:color w:val="000000"/>
      <w:sz w:val="21"/>
      <w:szCs w:val="22"/>
      <w:lang w:eastAsia="en-US"/>
    </w:rPr>
  </w:style>
  <w:style w:type="paragraph" w:customStyle="1" w:styleId="Tre134">
    <w:name w:val="Treść_13.4"/>
    <w:next w:val="Tre0"/>
    <w:link w:val="Tre134Znak"/>
    <w:autoRedefine/>
    <w:qFormat/>
    <w:rsid w:val="00D96C97"/>
    <w:pPr>
      <w:tabs>
        <w:tab w:val="left" w:pos="1796"/>
        <w:tab w:val="left" w:pos="5103"/>
      </w:tabs>
      <w:spacing w:after="240" w:line="268" w:lineRule="exact"/>
    </w:pPr>
    <w:rPr>
      <w:rFonts w:ascii="Arial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96C97"/>
    <w:rPr>
      <w:rFonts w:ascii="Arial" w:hAnsi="Arial" w:cs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bf0a0af3a5d8a7f869609d052bbb875a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0bfab6387bcccf1504cf0c6a9138e8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7a4560-aee9-43e8-973f-2abd655c26a0">
      <UserInfo>
        <DisplayName>Łapa Małgorzata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4649-A5C5-448B-BED4-E1E9B762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B4246-B0E0-4370-BE89-1F50A02382E1}">
  <ds:schemaRefs>
    <ds:schemaRef ds:uri="http://schemas.microsoft.com/office/2006/metadata/properties"/>
    <ds:schemaRef ds:uri="http://schemas.microsoft.com/office/infopath/2007/PartnerControls"/>
    <ds:schemaRef ds:uri="d47a4560-aee9-43e8-973f-2abd655c26a0"/>
  </ds:schemaRefs>
</ds:datastoreItem>
</file>

<file path=customXml/itemProps3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2FD561CF-7159-4B80-8936-33F3C55C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87</Pages>
  <Words>6934</Words>
  <Characters>41606</Characters>
  <Application>Microsoft Office Word</Application>
  <DocSecurity>0</DocSecurity>
  <Lines>346</Lines>
  <Paragraphs>96</Paragraphs>
  <ScaleCrop>false</ScaleCrop>
  <Company/>
  <LinksUpToDate>false</LinksUpToDate>
  <CharactersWithSpaces>48444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projektów FE SL 2021-2027 Działanie 10.04. Wsparcie dużych przedsiębiorstw na rzecz transformacji</dc:title>
  <dc:subject/>
  <dc:creator>Woźniak Anna</dc:creator>
  <cp:keywords/>
  <dc:description/>
  <cp:lastModifiedBy>Zientara Martyna</cp:lastModifiedBy>
  <cp:revision>12</cp:revision>
  <cp:lastPrinted>2022-04-15T07:22:00Z</cp:lastPrinted>
  <dcterms:created xsi:type="dcterms:W3CDTF">2024-10-23T07:00:00Z</dcterms:created>
  <dcterms:modified xsi:type="dcterms:W3CDTF">2024-10-24T09:36:00Z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2024-09-24T12:42:34Z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1a6f4eef-e66b-4de4-8447-98097311fa9a</vt:lpwstr>
  </property>
  <property fmtid="{D5CDD505-2E9C-101B-9397-08002B2CF9AE}" pid="9" name="MSIP_Label_6bd9ddd1-4d20-43f6-abfa-fc3c07406f94_ContentBits">
    <vt:lpwstr>0</vt:lpwstr>
  </property>
</Properties>
</file>